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6423"/>
      </w:tblGrid>
      <w:tr w:rsidR="00ED7F22" w14:paraId="328DBBA7" w14:textId="77777777" w:rsidTr="001652AD">
        <w:tc>
          <w:tcPr>
            <w:tcW w:w="3545" w:type="dxa"/>
          </w:tcPr>
          <w:p w14:paraId="1BF86534" w14:textId="77777777" w:rsidR="00ED7F22" w:rsidRDefault="00ED7F22" w:rsidP="001652AD">
            <w:pPr>
              <w:pStyle w:val="Header"/>
              <w:tabs>
                <w:tab w:val="clear" w:pos="4536"/>
                <w:tab w:val="clear" w:pos="9072"/>
                <w:tab w:val="left" w:pos="8114"/>
              </w:tabs>
              <w:jc w:val="right"/>
              <w:rPr>
                <w:noProof/>
              </w:rPr>
            </w:pPr>
            <w:r w:rsidRPr="00C7387C">
              <w:rPr>
                <w:noProof/>
                <w:lang w:val="de-DE" w:eastAsia="de-DE"/>
              </w:rPr>
              <w:drawing>
                <wp:anchor distT="0" distB="0" distL="114300" distR="114300" simplePos="0" relativeHeight="251653120" behindDoc="1" locked="0" layoutInCell="1" allowOverlap="1" wp14:anchorId="0264D355" wp14:editId="710C194D">
                  <wp:simplePos x="0" y="0"/>
                  <wp:positionH relativeFrom="column">
                    <wp:posOffset>-62865</wp:posOffset>
                  </wp:positionH>
                  <wp:positionV relativeFrom="paragraph">
                    <wp:posOffset>0</wp:posOffset>
                  </wp:positionV>
                  <wp:extent cx="2895600" cy="1038225"/>
                  <wp:effectExtent l="0" t="0" r="0" b="9525"/>
                  <wp:wrapTight wrapText="bothSides">
                    <wp:wrapPolygon edited="0">
                      <wp:start x="0" y="0"/>
                      <wp:lineTo x="0" y="21402"/>
                      <wp:lineTo x="21458" y="21402"/>
                      <wp:lineTo x="21458" y="0"/>
                      <wp:lineTo x="0" y="0"/>
                    </wp:wrapPolygon>
                  </wp:wrapTight>
                  <wp:docPr id="19" name="Image 1">
                    <a:extLst xmlns:a="http://schemas.openxmlformats.org/drawingml/2006/main">
                      <a:ext uri="{FF2B5EF4-FFF2-40B4-BE49-F238E27FC236}">
                        <a16:creationId xmlns:a16="http://schemas.microsoft.com/office/drawing/2014/main" id="{048AF1E8-96ED-4B7A-B7E0-F8E72134827A}"/>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48AF1E8-96ED-4B7A-B7E0-F8E72134827A}"/>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1038225"/>
                          </a:xfrm>
                          <a:prstGeom prst="rect">
                            <a:avLst/>
                          </a:prstGeom>
                        </pic:spPr>
                      </pic:pic>
                    </a:graphicData>
                  </a:graphic>
                  <wp14:sizeRelH relativeFrom="margin">
                    <wp14:pctWidth>0</wp14:pctWidth>
                  </wp14:sizeRelH>
                  <wp14:sizeRelV relativeFrom="margin">
                    <wp14:pctHeight>0</wp14:pctHeight>
                  </wp14:sizeRelV>
                </wp:anchor>
              </w:drawing>
            </w:r>
          </w:p>
        </w:tc>
        <w:tc>
          <w:tcPr>
            <w:tcW w:w="7654" w:type="dxa"/>
          </w:tcPr>
          <w:p w14:paraId="34720710" w14:textId="6A669289" w:rsidR="00ED7F22" w:rsidRDefault="006C231F" w:rsidP="006C231F">
            <w:pPr>
              <w:pStyle w:val="Header"/>
              <w:tabs>
                <w:tab w:val="clear" w:pos="4536"/>
                <w:tab w:val="clear" w:pos="9072"/>
                <w:tab w:val="left" w:pos="8114"/>
              </w:tabs>
              <w:ind w:left="218"/>
              <w:rPr>
                <w:noProof/>
              </w:rPr>
            </w:pPr>
            <w:r>
              <w:rPr>
                <w:noProof/>
              </w:rPr>
              <w:drawing>
                <wp:inline distT="0" distB="0" distL="0" distR="0" wp14:anchorId="7C1091E5" wp14:editId="5B4C24A6">
                  <wp:extent cx="3619500" cy="9215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4815" cy="935612"/>
                          </a:xfrm>
                          <a:prstGeom prst="rect">
                            <a:avLst/>
                          </a:prstGeom>
                        </pic:spPr>
                      </pic:pic>
                    </a:graphicData>
                  </a:graphic>
                </wp:inline>
              </w:drawing>
            </w:r>
          </w:p>
          <w:p w14:paraId="234F416D" w14:textId="05D76CB5" w:rsidR="006C231F" w:rsidRDefault="006C231F" w:rsidP="001652AD">
            <w:pPr>
              <w:pStyle w:val="Header"/>
              <w:tabs>
                <w:tab w:val="clear" w:pos="4536"/>
                <w:tab w:val="clear" w:pos="9072"/>
                <w:tab w:val="left" w:pos="8114"/>
              </w:tabs>
              <w:jc w:val="right"/>
              <w:rPr>
                <w:noProof/>
              </w:rPr>
            </w:pPr>
          </w:p>
        </w:tc>
      </w:tr>
    </w:tbl>
    <w:p w14:paraId="0E839C5F" w14:textId="1FA265B3" w:rsidR="00BB0EFD" w:rsidRPr="001767A0" w:rsidRDefault="00922B5F" w:rsidP="00D068CC">
      <w:pPr>
        <w:rPr>
          <w:rFonts w:ascii="Arial" w:hAnsi="Arial" w:cs="Arial"/>
          <w:lang w:val="en-GB"/>
        </w:rPr>
      </w:pPr>
      <w:r w:rsidRPr="001767A0">
        <w:rPr>
          <w:rFonts w:ascii="Arial" w:hAnsi="Arial" w:cs="Arial"/>
          <w:b/>
          <w:bCs/>
          <w:lang w:val="en-GB"/>
        </w:rPr>
        <w:t>JOINT PRESS RELEASE</w:t>
      </w:r>
      <w:r w:rsidR="00D93E2E" w:rsidRPr="001767A0">
        <w:rPr>
          <w:rFonts w:ascii="Arial" w:hAnsi="Arial" w:cs="Arial"/>
          <w:lang w:val="en-GB"/>
        </w:rPr>
        <w:t xml:space="preserve"> – </w:t>
      </w:r>
      <w:r w:rsidR="0042230A" w:rsidRPr="001767A0">
        <w:rPr>
          <w:rFonts w:ascii="Arial" w:hAnsi="Arial" w:cs="Arial"/>
          <w:lang w:val="en-GB"/>
        </w:rPr>
        <w:t xml:space="preserve">October </w:t>
      </w:r>
      <w:r w:rsidR="00D068CC" w:rsidRPr="00D068CC">
        <w:rPr>
          <w:rFonts w:ascii="Arial" w:hAnsi="Arial" w:cs="Arial"/>
          <w:lang w:val="en-US"/>
        </w:rPr>
        <w:t>2</w:t>
      </w:r>
      <w:r w:rsidR="00FE7BC6">
        <w:rPr>
          <w:rFonts w:ascii="Arial" w:hAnsi="Arial" w:cs="Arial"/>
          <w:lang w:val="en-US"/>
        </w:rPr>
        <w:t>5</w:t>
      </w:r>
      <w:r w:rsidR="00FE7BC6" w:rsidRPr="00FE7BC6">
        <w:rPr>
          <w:rFonts w:ascii="Arial" w:hAnsi="Arial" w:cs="Arial"/>
          <w:vertAlign w:val="superscript"/>
          <w:lang w:val="en-US"/>
        </w:rPr>
        <w:t>th</w:t>
      </w:r>
      <w:r w:rsidR="0042230A" w:rsidRPr="001767A0">
        <w:rPr>
          <w:rFonts w:ascii="Arial" w:hAnsi="Arial" w:cs="Arial"/>
          <w:lang w:val="en-GB"/>
        </w:rPr>
        <w:t>, 2021</w:t>
      </w:r>
    </w:p>
    <w:p w14:paraId="3ACC0686" w14:textId="77777777" w:rsidR="000A1DD4" w:rsidRDefault="000A1DD4" w:rsidP="003474CA">
      <w:pPr>
        <w:jc w:val="both"/>
        <w:rPr>
          <w:rFonts w:ascii="Arial" w:hAnsi="Arial" w:cs="Arial"/>
          <w:b/>
          <w:bCs/>
          <w:lang w:val="en-US"/>
        </w:rPr>
      </w:pPr>
    </w:p>
    <w:p w14:paraId="065142EA" w14:textId="22A18226" w:rsidR="002C1803" w:rsidRPr="002C1803" w:rsidRDefault="00AC129E" w:rsidP="002C1803">
      <w:pPr>
        <w:jc w:val="both"/>
        <w:rPr>
          <w:rFonts w:ascii="Arial" w:hAnsi="Arial" w:cs="Arial"/>
          <w:b/>
          <w:bCs/>
          <w:lang w:val="en-US"/>
        </w:rPr>
      </w:pPr>
      <w:r>
        <w:rPr>
          <w:rFonts w:ascii="Arial" w:hAnsi="Arial" w:cs="Arial"/>
          <w:b/>
          <w:bCs/>
          <w:lang w:val="en-US"/>
        </w:rPr>
        <w:t>Develop and optimize</w:t>
      </w:r>
      <w:r w:rsidRPr="002C1803">
        <w:rPr>
          <w:rFonts w:ascii="Arial" w:hAnsi="Arial" w:cs="Arial"/>
          <w:b/>
          <w:bCs/>
          <w:lang w:val="en-US"/>
        </w:rPr>
        <w:t xml:space="preserve"> </w:t>
      </w:r>
      <w:r w:rsidR="002C1803" w:rsidRPr="002C1803">
        <w:rPr>
          <w:rFonts w:ascii="Arial" w:hAnsi="Arial" w:cs="Arial"/>
          <w:b/>
          <w:bCs/>
          <w:lang w:val="en-US"/>
        </w:rPr>
        <w:t xml:space="preserve">a Hydrogen Economy in the Greater Region - Companies from France, Germany and Luxembourg constitute European </w:t>
      </w:r>
      <w:r w:rsidR="002C1803">
        <w:rPr>
          <w:rFonts w:ascii="Arial" w:hAnsi="Arial" w:cs="Arial"/>
          <w:b/>
          <w:bCs/>
          <w:lang w:val="en-US"/>
        </w:rPr>
        <w:t xml:space="preserve">Economic </w:t>
      </w:r>
      <w:r w:rsidR="002C1803" w:rsidRPr="002C1803">
        <w:rPr>
          <w:rFonts w:ascii="Arial" w:hAnsi="Arial" w:cs="Arial"/>
          <w:b/>
          <w:bCs/>
          <w:lang w:val="en-US"/>
        </w:rPr>
        <w:t xml:space="preserve">Business Interest Grouping </w:t>
      </w:r>
    </w:p>
    <w:p w14:paraId="4EE72D09" w14:textId="22BFC382" w:rsidR="002C1803" w:rsidRDefault="002C1803" w:rsidP="00E670BD">
      <w:pPr>
        <w:jc w:val="both"/>
        <w:rPr>
          <w:rFonts w:ascii="Arial" w:hAnsi="Arial" w:cs="Arial"/>
          <w:lang w:val="en-US"/>
        </w:rPr>
      </w:pPr>
      <w:r w:rsidRPr="00DF542D">
        <w:rPr>
          <w:rFonts w:ascii="Arial" w:hAnsi="Arial" w:cs="Arial"/>
          <w:lang w:val="en-US"/>
        </w:rPr>
        <w:t>Creos Germany, Encevo, GazelEnergie, GRTgaz, H2V, H</w:t>
      </w:r>
      <w:r w:rsidR="00DC0513">
        <w:rPr>
          <w:rFonts w:ascii="Arial" w:hAnsi="Arial" w:cs="Arial"/>
          <w:lang w:val="en-US"/>
        </w:rPr>
        <w:t xml:space="preserve">ydrogène de </w:t>
      </w:r>
      <w:r w:rsidRPr="00DF542D">
        <w:rPr>
          <w:rFonts w:ascii="Arial" w:hAnsi="Arial" w:cs="Arial"/>
          <w:lang w:val="en-US"/>
        </w:rPr>
        <w:t>F</w:t>
      </w:r>
      <w:r w:rsidR="00DC0513">
        <w:rPr>
          <w:rFonts w:ascii="Arial" w:hAnsi="Arial" w:cs="Arial"/>
          <w:lang w:val="en-US"/>
        </w:rPr>
        <w:t>rance</w:t>
      </w:r>
      <w:r w:rsidRPr="00DF542D">
        <w:rPr>
          <w:rFonts w:ascii="Arial" w:hAnsi="Arial" w:cs="Arial"/>
          <w:lang w:val="en-US"/>
        </w:rPr>
        <w:t>, S</w:t>
      </w:r>
      <w:r w:rsidR="00DC0513">
        <w:rPr>
          <w:rFonts w:ascii="Arial" w:hAnsi="Arial" w:cs="Arial"/>
          <w:lang w:val="en-US"/>
        </w:rPr>
        <w:t>tahl-</w:t>
      </w:r>
      <w:r w:rsidRPr="00DF542D">
        <w:rPr>
          <w:rFonts w:ascii="Arial" w:hAnsi="Arial" w:cs="Arial"/>
          <w:lang w:val="en-US"/>
        </w:rPr>
        <w:t>H</w:t>
      </w:r>
      <w:r w:rsidR="00DC0513">
        <w:rPr>
          <w:rFonts w:ascii="Arial" w:hAnsi="Arial" w:cs="Arial"/>
          <w:lang w:val="en-US"/>
        </w:rPr>
        <w:t>olding-</w:t>
      </w:r>
      <w:r w:rsidRPr="00DF542D">
        <w:rPr>
          <w:rFonts w:ascii="Arial" w:hAnsi="Arial" w:cs="Arial"/>
          <w:lang w:val="en-US"/>
        </w:rPr>
        <w:t>S</w:t>
      </w:r>
      <w:r w:rsidR="00DC0513">
        <w:rPr>
          <w:rFonts w:ascii="Arial" w:hAnsi="Arial" w:cs="Arial"/>
          <w:lang w:val="en-US"/>
        </w:rPr>
        <w:t>aar GmbH</w:t>
      </w:r>
      <w:r w:rsidRPr="00DF542D">
        <w:rPr>
          <w:rFonts w:ascii="Arial" w:hAnsi="Arial" w:cs="Arial"/>
          <w:lang w:val="en-US"/>
        </w:rPr>
        <w:t xml:space="preserve"> and Steag </w:t>
      </w:r>
      <w:r w:rsidR="00DC0513">
        <w:rPr>
          <w:rFonts w:ascii="Arial" w:hAnsi="Arial" w:cs="Arial"/>
          <w:lang w:val="en-US"/>
        </w:rPr>
        <w:t xml:space="preserve">GmbH </w:t>
      </w:r>
      <w:r w:rsidRPr="00DF542D">
        <w:rPr>
          <w:rFonts w:ascii="Arial" w:hAnsi="Arial" w:cs="Arial"/>
          <w:lang w:val="en-US"/>
        </w:rPr>
        <w:t>have constituted themselves as the European Economic Interest Grouping (EEIG) "Grande Region Hydrogen".</w:t>
      </w:r>
    </w:p>
    <w:p w14:paraId="383E3C44" w14:textId="31BC2613" w:rsidR="001042A8" w:rsidRPr="00D068CC" w:rsidRDefault="002C1803" w:rsidP="001042A8">
      <w:pPr>
        <w:jc w:val="both"/>
        <w:rPr>
          <w:rFonts w:ascii="Arial" w:hAnsi="Arial" w:cs="Arial"/>
          <w:lang w:val="en-US"/>
        </w:rPr>
      </w:pPr>
      <w:r w:rsidRPr="002C1803">
        <w:rPr>
          <w:rFonts w:ascii="Arial" w:hAnsi="Arial" w:cs="Arial"/>
          <w:lang w:val="en-US"/>
        </w:rPr>
        <w:t>The Members of the EEIG have, each individually and partially together, set themselves the goal of establishing an integrated cross-border energy system in the Greater Region by linking cross-sector projects (hydrogen production, transport, and</w:t>
      </w:r>
      <w:r w:rsidR="00DC0513">
        <w:rPr>
          <w:rFonts w:ascii="Arial" w:hAnsi="Arial" w:cs="Arial"/>
          <w:lang w:val="en-US"/>
        </w:rPr>
        <w:t xml:space="preserve"> </w:t>
      </w:r>
      <w:r>
        <w:rPr>
          <w:rFonts w:ascii="Arial" w:hAnsi="Arial" w:cs="Arial"/>
          <w:lang w:val="en-US"/>
        </w:rPr>
        <w:t>consumption)</w:t>
      </w:r>
      <w:r w:rsidRPr="002C1803">
        <w:rPr>
          <w:rFonts w:ascii="Arial" w:hAnsi="Arial" w:cs="Arial"/>
          <w:lang w:val="en-US"/>
        </w:rPr>
        <w:t xml:space="preserve">. </w:t>
      </w:r>
      <w:r w:rsidR="001042A8" w:rsidRPr="00D068CC">
        <w:rPr>
          <w:rFonts w:ascii="Arial" w:hAnsi="Arial" w:cs="Arial"/>
          <w:lang w:val="en-US"/>
        </w:rPr>
        <w:t>The “Grande Region Hydrogen” is composed of interconnected projects that are relying on each other. Furthermore, it will foster synergies to develop the whole value chain of the hydrogen market.</w:t>
      </w:r>
    </w:p>
    <w:p w14:paraId="638563AB" w14:textId="1A0D6432" w:rsidR="002C1803" w:rsidRPr="002C1803" w:rsidRDefault="002C1803" w:rsidP="002C1803">
      <w:pPr>
        <w:jc w:val="both"/>
        <w:rPr>
          <w:rFonts w:ascii="Arial" w:hAnsi="Arial" w:cs="Arial"/>
          <w:lang w:val="en-US"/>
        </w:rPr>
      </w:pPr>
      <w:r w:rsidRPr="002C1803">
        <w:rPr>
          <w:rFonts w:ascii="Arial" w:hAnsi="Arial" w:cs="Arial"/>
          <w:lang w:val="en-US"/>
        </w:rPr>
        <w:t xml:space="preserve">The focus area is the Federal state of Saarland (Germany), the Lorraine Region </w:t>
      </w:r>
      <w:r w:rsidR="00DC0513">
        <w:rPr>
          <w:rFonts w:ascii="Arial" w:hAnsi="Arial" w:cs="Arial"/>
          <w:lang w:val="en-US"/>
        </w:rPr>
        <w:t xml:space="preserve">(Grand-Est - </w:t>
      </w:r>
      <w:r w:rsidRPr="002C1803">
        <w:rPr>
          <w:rFonts w:ascii="Arial" w:hAnsi="Arial" w:cs="Arial"/>
          <w:lang w:val="en-US"/>
        </w:rPr>
        <w:t>France</w:t>
      </w:r>
      <w:r w:rsidR="00DC0513">
        <w:rPr>
          <w:rFonts w:ascii="Arial" w:hAnsi="Arial" w:cs="Arial"/>
          <w:lang w:val="en-US"/>
        </w:rPr>
        <w:t>)</w:t>
      </w:r>
      <w:r w:rsidRPr="002C1803">
        <w:rPr>
          <w:rFonts w:ascii="Arial" w:hAnsi="Arial" w:cs="Arial"/>
          <w:lang w:val="en-US"/>
        </w:rPr>
        <w:t xml:space="preserve"> and the Grand Duchy of Luxembourg. The aim is to develop </w:t>
      </w:r>
      <w:r w:rsidR="0061733E">
        <w:rPr>
          <w:rFonts w:ascii="Arial" w:hAnsi="Arial" w:cs="Arial"/>
          <w:lang w:val="en-US"/>
        </w:rPr>
        <w:t xml:space="preserve">and </w:t>
      </w:r>
      <w:r w:rsidR="00CF38D1">
        <w:rPr>
          <w:rFonts w:ascii="Arial" w:hAnsi="Arial" w:cs="Arial"/>
          <w:lang w:val="en-US"/>
        </w:rPr>
        <w:t>optimize</w:t>
      </w:r>
      <w:r w:rsidR="0061733E">
        <w:rPr>
          <w:rFonts w:ascii="Arial" w:hAnsi="Arial" w:cs="Arial"/>
          <w:lang w:val="en-US"/>
        </w:rPr>
        <w:t xml:space="preserve"> </w:t>
      </w:r>
      <w:r w:rsidRPr="002C1803">
        <w:rPr>
          <w:rFonts w:ascii="Arial" w:hAnsi="Arial" w:cs="Arial"/>
          <w:lang w:val="en-US"/>
        </w:rPr>
        <w:t>a hydrogen economy along the entire value chain using the outstandingly suitable structural conditions of the focus area.</w:t>
      </w:r>
    </w:p>
    <w:p w14:paraId="24F8C6C8" w14:textId="3BA81A1F" w:rsidR="007A4BAD" w:rsidRPr="00D068CC" w:rsidRDefault="007A4BAD" w:rsidP="00533013">
      <w:pPr>
        <w:pStyle w:val="ITAbsatzohneNr"/>
        <w:jc w:val="both"/>
        <w:rPr>
          <w:rFonts w:eastAsiaTheme="minorHAnsi" w:cs="Arial"/>
          <w:sz w:val="22"/>
          <w:szCs w:val="22"/>
          <w:u w:val="single"/>
          <w:lang w:val="en-US" w:eastAsia="en-US"/>
        </w:rPr>
      </w:pPr>
      <w:r w:rsidRPr="00D068CC">
        <w:rPr>
          <w:rFonts w:eastAsiaTheme="minorHAnsi" w:cs="Arial"/>
          <w:sz w:val="22"/>
          <w:szCs w:val="22"/>
          <w:u w:val="single"/>
          <w:lang w:val="en-US" w:eastAsia="en-US"/>
        </w:rPr>
        <w:t>Environmental impacts</w:t>
      </w:r>
    </w:p>
    <w:p w14:paraId="3CC12307" w14:textId="010BD210" w:rsidR="00013AFA" w:rsidRPr="00D068CC" w:rsidRDefault="007A4BAD" w:rsidP="00533013">
      <w:pPr>
        <w:pStyle w:val="ITAbsatzohneNr"/>
        <w:jc w:val="both"/>
        <w:rPr>
          <w:rFonts w:eastAsiaTheme="minorHAnsi" w:cs="Arial"/>
          <w:sz w:val="22"/>
          <w:szCs w:val="22"/>
          <w:lang w:val="en-US" w:eastAsia="en-US"/>
        </w:rPr>
      </w:pPr>
      <w:r w:rsidRPr="00D068CC">
        <w:rPr>
          <w:rFonts w:eastAsiaTheme="minorHAnsi" w:cs="Arial"/>
          <w:sz w:val="22"/>
          <w:szCs w:val="22"/>
          <w:lang w:val="en-US" w:eastAsia="en-US"/>
        </w:rPr>
        <w:t>The Grand</w:t>
      </w:r>
      <w:r w:rsidR="003257A2" w:rsidRPr="00D068CC">
        <w:rPr>
          <w:rFonts w:eastAsiaTheme="minorHAnsi" w:cs="Arial"/>
          <w:sz w:val="22"/>
          <w:szCs w:val="22"/>
          <w:lang w:val="en-US" w:eastAsia="en-US"/>
        </w:rPr>
        <w:t>e</w:t>
      </w:r>
      <w:r w:rsidRPr="00D068CC">
        <w:rPr>
          <w:rFonts w:eastAsiaTheme="minorHAnsi" w:cs="Arial"/>
          <w:sz w:val="22"/>
          <w:szCs w:val="22"/>
          <w:lang w:val="en-US" w:eastAsia="en-US"/>
        </w:rPr>
        <w:t xml:space="preserve"> Region Hydrogen will help decarbonize the industry and </w:t>
      </w:r>
      <w:r w:rsidR="0080228C">
        <w:rPr>
          <w:rFonts w:eastAsiaTheme="minorHAnsi" w:cs="Arial"/>
          <w:sz w:val="22"/>
          <w:szCs w:val="22"/>
          <w:lang w:val="en-US" w:eastAsia="en-US"/>
        </w:rPr>
        <w:t xml:space="preserve">parts of the </w:t>
      </w:r>
      <w:r w:rsidRPr="00D068CC">
        <w:rPr>
          <w:rFonts w:eastAsiaTheme="minorHAnsi" w:cs="Arial"/>
          <w:sz w:val="22"/>
          <w:szCs w:val="22"/>
          <w:lang w:val="en-US" w:eastAsia="en-US"/>
        </w:rPr>
        <w:t xml:space="preserve">mobility sector and generate emission savings, which comes in line with the objectives set by the European Commission and the Green Deal to reach carbon neutrality by 2050. The </w:t>
      </w:r>
      <w:r w:rsidR="00F70C44">
        <w:rPr>
          <w:rFonts w:eastAsiaTheme="minorHAnsi" w:cs="Arial"/>
          <w:sz w:val="22"/>
          <w:szCs w:val="22"/>
          <w:lang w:val="en-US" w:eastAsia="en-US"/>
        </w:rPr>
        <w:t xml:space="preserve">projects part of the </w:t>
      </w:r>
      <w:r w:rsidRPr="00D068CC">
        <w:rPr>
          <w:rFonts w:eastAsiaTheme="minorHAnsi" w:cs="Arial"/>
          <w:sz w:val="22"/>
          <w:szCs w:val="22"/>
          <w:lang w:val="en-US" w:eastAsia="en-US"/>
        </w:rPr>
        <w:t xml:space="preserve">ecosystem </w:t>
      </w:r>
      <w:r w:rsidR="00444458" w:rsidRPr="00D068CC">
        <w:rPr>
          <w:rFonts w:eastAsiaTheme="minorHAnsi" w:cs="Arial"/>
          <w:sz w:val="22"/>
          <w:szCs w:val="22"/>
          <w:lang w:val="en-US" w:eastAsia="en-US"/>
        </w:rPr>
        <w:t xml:space="preserve">should reduce CO2 emissions </w:t>
      </w:r>
      <w:r w:rsidR="00F70C44">
        <w:rPr>
          <w:rFonts w:eastAsiaTheme="minorHAnsi" w:cs="Arial"/>
          <w:sz w:val="22"/>
          <w:szCs w:val="22"/>
          <w:lang w:val="en-US" w:eastAsia="en-US"/>
        </w:rPr>
        <w:t>by</w:t>
      </w:r>
      <w:r w:rsidR="00F70C44" w:rsidRPr="00D068CC">
        <w:rPr>
          <w:rFonts w:eastAsiaTheme="minorHAnsi" w:cs="Arial"/>
          <w:sz w:val="22"/>
          <w:szCs w:val="22"/>
          <w:lang w:val="en-US" w:eastAsia="en-US"/>
        </w:rPr>
        <w:t xml:space="preserve"> </w:t>
      </w:r>
      <w:r w:rsidRPr="00D068CC">
        <w:rPr>
          <w:rFonts w:eastAsiaTheme="minorHAnsi" w:cs="Arial"/>
          <w:sz w:val="22"/>
          <w:szCs w:val="22"/>
          <w:lang w:val="en-US" w:eastAsia="en-US"/>
        </w:rPr>
        <w:t xml:space="preserve">more than </w:t>
      </w:r>
      <w:r w:rsidR="00DC0513">
        <w:rPr>
          <w:rFonts w:eastAsiaTheme="minorHAnsi" w:cs="Arial"/>
          <w:sz w:val="22"/>
          <w:szCs w:val="22"/>
          <w:lang w:val="en-US" w:eastAsia="en-US"/>
        </w:rPr>
        <w:t>980</w:t>
      </w:r>
      <w:r w:rsidRPr="00D068CC">
        <w:rPr>
          <w:rFonts w:eastAsiaTheme="minorHAnsi" w:cs="Arial"/>
          <w:sz w:val="22"/>
          <w:szCs w:val="22"/>
          <w:lang w:val="en-US" w:eastAsia="en-US"/>
        </w:rPr>
        <w:t>,000 tons</w:t>
      </w:r>
      <w:r w:rsidR="00AD7E19" w:rsidRPr="00D068CC">
        <w:rPr>
          <w:rFonts w:eastAsiaTheme="minorHAnsi" w:cs="Arial"/>
          <w:sz w:val="22"/>
          <w:szCs w:val="22"/>
          <w:lang w:val="en-US" w:eastAsia="en-US"/>
        </w:rPr>
        <w:t>/year</w:t>
      </w:r>
      <w:r w:rsidRPr="00D068CC">
        <w:rPr>
          <w:rFonts w:eastAsiaTheme="minorHAnsi" w:cs="Arial"/>
          <w:sz w:val="22"/>
          <w:szCs w:val="22"/>
          <w:lang w:val="en-US" w:eastAsia="en-US"/>
        </w:rPr>
        <w:t xml:space="preserve"> </w:t>
      </w:r>
      <w:r w:rsidR="00ED70B4" w:rsidRPr="00D068CC">
        <w:rPr>
          <w:rFonts w:eastAsiaTheme="minorHAnsi" w:cs="Arial"/>
          <w:sz w:val="22"/>
          <w:szCs w:val="22"/>
          <w:lang w:val="en-US" w:eastAsia="en-US"/>
        </w:rPr>
        <w:t>by</w:t>
      </w:r>
      <w:r w:rsidR="00AD7E19" w:rsidRPr="00D068CC">
        <w:rPr>
          <w:rFonts w:eastAsiaTheme="minorHAnsi" w:cs="Arial"/>
          <w:sz w:val="22"/>
          <w:szCs w:val="22"/>
          <w:lang w:val="en-US" w:eastAsia="en-US"/>
        </w:rPr>
        <w:t xml:space="preserve"> </w:t>
      </w:r>
      <w:r w:rsidRPr="00D068CC">
        <w:rPr>
          <w:rFonts w:eastAsiaTheme="minorHAnsi" w:cs="Arial"/>
          <w:sz w:val="22"/>
          <w:szCs w:val="22"/>
          <w:lang w:val="en-US" w:eastAsia="en-US"/>
        </w:rPr>
        <w:t>2030</w:t>
      </w:r>
      <w:r w:rsidR="001225E1" w:rsidRPr="00D068CC">
        <w:rPr>
          <w:rFonts w:eastAsiaTheme="minorHAnsi" w:cs="Arial"/>
          <w:sz w:val="22"/>
          <w:szCs w:val="22"/>
          <w:lang w:val="en-US" w:eastAsia="en-US"/>
        </w:rPr>
        <w:t>.</w:t>
      </w:r>
    </w:p>
    <w:p w14:paraId="6D82A7EE" w14:textId="77777777" w:rsidR="00173CDB" w:rsidRPr="00D068CC" w:rsidRDefault="00173CDB" w:rsidP="00173CDB">
      <w:pPr>
        <w:pStyle w:val="ITAbsatzohneNr"/>
        <w:ind w:left="1080"/>
        <w:jc w:val="both"/>
        <w:rPr>
          <w:rFonts w:cs="Arial"/>
          <w:iCs/>
          <w:sz w:val="22"/>
          <w:szCs w:val="22"/>
          <w:lang w:val="en-US"/>
        </w:rPr>
      </w:pPr>
    </w:p>
    <w:p w14:paraId="7AEC73B4" w14:textId="3FB8707D" w:rsidR="00AD447B" w:rsidRPr="00D068CC" w:rsidRDefault="00AD447B" w:rsidP="00533013">
      <w:pPr>
        <w:pStyle w:val="ITAbsatzohneNr"/>
        <w:jc w:val="both"/>
        <w:rPr>
          <w:rFonts w:eastAsiaTheme="minorHAnsi" w:cs="Arial"/>
          <w:sz w:val="22"/>
          <w:szCs w:val="22"/>
          <w:u w:val="single"/>
          <w:lang w:val="en-US" w:eastAsia="en-US"/>
        </w:rPr>
      </w:pPr>
      <w:r w:rsidRPr="00D068CC">
        <w:rPr>
          <w:rFonts w:eastAsiaTheme="minorHAnsi" w:cs="Arial"/>
          <w:sz w:val="22"/>
          <w:szCs w:val="22"/>
          <w:u w:val="single"/>
          <w:lang w:val="en-US" w:eastAsia="en-US"/>
        </w:rPr>
        <w:t>Soci</w:t>
      </w:r>
      <w:r w:rsidR="0072509B" w:rsidRPr="00D068CC">
        <w:rPr>
          <w:rFonts w:eastAsiaTheme="minorHAnsi" w:cs="Arial"/>
          <w:sz w:val="22"/>
          <w:szCs w:val="22"/>
          <w:u w:val="single"/>
          <w:lang w:val="en-US" w:eastAsia="en-US"/>
        </w:rPr>
        <w:t>al</w:t>
      </w:r>
      <w:r w:rsidRPr="00D068CC">
        <w:rPr>
          <w:rFonts w:eastAsiaTheme="minorHAnsi" w:cs="Arial"/>
          <w:sz w:val="22"/>
          <w:szCs w:val="22"/>
          <w:u w:val="single"/>
          <w:lang w:val="en-US" w:eastAsia="en-US"/>
        </w:rPr>
        <w:t xml:space="preserve"> impacts</w:t>
      </w:r>
    </w:p>
    <w:p w14:paraId="585E17C1" w14:textId="655A198C" w:rsidR="00A709C6" w:rsidRPr="00D068CC" w:rsidRDefault="00AD447B" w:rsidP="00533013">
      <w:pPr>
        <w:pStyle w:val="ITAbsatzohneNr"/>
        <w:jc w:val="both"/>
        <w:rPr>
          <w:rFonts w:eastAsiaTheme="minorHAnsi" w:cs="Arial"/>
          <w:sz w:val="22"/>
          <w:szCs w:val="22"/>
          <w:lang w:val="en-US" w:eastAsia="en-US"/>
        </w:rPr>
      </w:pPr>
      <w:r w:rsidRPr="00D068CC">
        <w:rPr>
          <w:rFonts w:eastAsiaTheme="minorHAnsi" w:cs="Arial"/>
          <w:sz w:val="22"/>
          <w:szCs w:val="22"/>
          <w:lang w:val="en-US" w:eastAsia="en-US"/>
        </w:rPr>
        <w:t xml:space="preserve">Moreover, </w:t>
      </w:r>
      <w:r w:rsidR="001E35FA">
        <w:rPr>
          <w:rFonts w:eastAsiaTheme="minorHAnsi" w:cs="Arial"/>
          <w:sz w:val="22"/>
          <w:szCs w:val="22"/>
          <w:lang w:val="en-US" w:eastAsia="en-US"/>
        </w:rPr>
        <w:t xml:space="preserve">the projects part of </w:t>
      </w:r>
      <w:r w:rsidRPr="00D068CC">
        <w:rPr>
          <w:rFonts w:eastAsiaTheme="minorHAnsi" w:cs="Arial"/>
          <w:sz w:val="22"/>
          <w:szCs w:val="22"/>
          <w:lang w:val="en-US" w:eastAsia="en-US"/>
        </w:rPr>
        <w:t>the Grand</w:t>
      </w:r>
      <w:r w:rsidR="003257A2" w:rsidRPr="00D068CC">
        <w:rPr>
          <w:rFonts w:eastAsiaTheme="minorHAnsi" w:cs="Arial"/>
          <w:sz w:val="22"/>
          <w:szCs w:val="22"/>
          <w:lang w:val="en-US" w:eastAsia="en-US"/>
        </w:rPr>
        <w:t>e</w:t>
      </w:r>
      <w:r w:rsidRPr="00D068CC">
        <w:rPr>
          <w:rFonts w:eastAsiaTheme="minorHAnsi" w:cs="Arial"/>
          <w:sz w:val="22"/>
          <w:szCs w:val="22"/>
          <w:lang w:val="en-US" w:eastAsia="en-US"/>
        </w:rPr>
        <w:t xml:space="preserve"> Region Hydrogen will </w:t>
      </w:r>
      <w:r w:rsidR="003F3796" w:rsidRPr="00D068CC">
        <w:rPr>
          <w:rFonts w:eastAsiaTheme="minorHAnsi" w:cs="Arial"/>
          <w:sz w:val="22"/>
          <w:szCs w:val="22"/>
          <w:lang w:val="en-US" w:eastAsia="en-US"/>
        </w:rPr>
        <w:t xml:space="preserve">enable </w:t>
      </w:r>
      <w:r w:rsidR="004E2C79" w:rsidRPr="00D068CC">
        <w:rPr>
          <w:rFonts w:eastAsiaTheme="minorHAnsi" w:cs="Arial"/>
          <w:sz w:val="22"/>
          <w:szCs w:val="22"/>
          <w:lang w:val="en-US" w:eastAsia="en-US"/>
        </w:rPr>
        <w:t>the transformation of</w:t>
      </w:r>
      <w:r w:rsidR="009346D6" w:rsidRPr="00D068CC">
        <w:rPr>
          <w:rFonts w:eastAsiaTheme="minorHAnsi" w:cs="Arial"/>
          <w:sz w:val="22"/>
          <w:szCs w:val="22"/>
          <w:lang w:val="en-US" w:eastAsia="en-US"/>
        </w:rPr>
        <w:t xml:space="preserve"> Carling - </w:t>
      </w:r>
      <w:r w:rsidR="00362A95" w:rsidRPr="00D068CC">
        <w:rPr>
          <w:rFonts w:eastAsiaTheme="minorHAnsi" w:cs="Arial"/>
          <w:sz w:val="22"/>
          <w:szCs w:val="22"/>
          <w:lang w:val="en-US" w:eastAsia="en-US"/>
        </w:rPr>
        <w:t>S</w:t>
      </w:r>
      <w:r w:rsidR="009B7E04" w:rsidRPr="00D068CC">
        <w:rPr>
          <w:rFonts w:eastAsiaTheme="minorHAnsi" w:cs="Arial"/>
          <w:sz w:val="22"/>
          <w:szCs w:val="22"/>
          <w:lang w:val="en-US" w:eastAsia="en-US"/>
        </w:rPr>
        <w:t>ain</w:t>
      </w:r>
      <w:r w:rsidR="00362A95" w:rsidRPr="00D068CC">
        <w:rPr>
          <w:rFonts w:eastAsiaTheme="minorHAnsi" w:cs="Arial"/>
          <w:sz w:val="22"/>
          <w:szCs w:val="22"/>
          <w:lang w:val="en-US" w:eastAsia="en-US"/>
        </w:rPr>
        <w:t>t</w:t>
      </w:r>
      <w:r w:rsidR="009B7E04" w:rsidRPr="00D068CC">
        <w:rPr>
          <w:rFonts w:eastAsiaTheme="minorHAnsi" w:cs="Arial"/>
          <w:sz w:val="22"/>
          <w:szCs w:val="22"/>
          <w:lang w:val="en-US" w:eastAsia="en-US"/>
        </w:rPr>
        <w:t>-</w:t>
      </w:r>
      <w:r w:rsidR="00362A95" w:rsidRPr="00D068CC">
        <w:rPr>
          <w:rFonts w:eastAsiaTheme="minorHAnsi" w:cs="Arial"/>
          <w:sz w:val="22"/>
          <w:szCs w:val="22"/>
          <w:lang w:val="en-US" w:eastAsia="en-US"/>
        </w:rPr>
        <w:t>Avold</w:t>
      </w:r>
      <w:r w:rsidR="004E2C79" w:rsidRPr="00D068CC">
        <w:rPr>
          <w:rFonts w:eastAsiaTheme="minorHAnsi" w:cs="Arial"/>
          <w:sz w:val="22"/>
          <w:szCs w:val="22"/>
          <w:lang w:val="en-US" w:eastAsia="en-US"/>
        </w:rPr>
        <w:t xml:space="preserve"> and V</w:t>
      </w:r>
      <w:r w:rsidR="007F2815" w:rsidRPr="00D068CC">
        <w:rPr>
          <w:rFonts w:eastAsiaTheme="minorHAnsi" w:cs="Arial"/>
          <w:sz w:val="22"/>
          <w:szCs w:val="22"/>
          <w:lang w:val="en-US" w:eastAsia="en-US"/>
        </w:rPr>
        <w:t>ö</w:t>
      </w:r>
      <w:r w:rsidR="004E2C79" w:rsidRPr="00D068CC">
        <w:rPr>
          <w:rFonts w:eastAsiaTheme="minorHAnsi" w:cs="Arial"/>
          <w:sz w:val="22"/>
          <w:szCs w:val="22"/>
          <w:lang w:val="en-US" w:eastAsia="en-US"/>
        </w:rPr>
        <w:t>lklingen platfor</w:t>
      </w:r>
      <w:r w:rsidR="005D4A71" w:rsidRPr="00D068CC">
        <w:rPr>
          <w:rFonts w:eastAsiaTheme="minorHAnsi" w:cs="Arial"/>
          <w:sz w:val="22"/>
          <w:szCs w:val="22"/>
          <w:lang w:val="en-US" w:eastAsia="en-US"/>
        </w:rPr>
        <w:t xml:space="preserve">ms toward </w:t>
      </w:r>
      <w:r w:rsidR="00622CF6" w:rsidRPr="00D068CC">
        <w:rPr>
          <w:rFonts w:eastAsiaTheme="minorHAnsi" w:cs="Arial"/>
          <w:sz w:val="22"/>
          <w:szCs w:val="22"/>
          <w:lang w:val="en-US" w:eastAsia="en-US"/>
        </w:rPr>
        <w:t xml:space="preserve">hydrogen </w:t>
      </w:r>
      <w:r w:rsidR="008D12B4" w:rsidRPr="00D068CC">
        <w:rPr>
          <w:rFonts w:eastAsiaTheme="minorHAnsi" w:cs="Arial"/>
          <w:sz w:val="22"/>
          <w:szCs w:val="22"/>
          <w:lang w:val="en-US" w:eastAsia="en-US"/>
        </w:rPr>
        <w:t>production, providing new expertise and job creation</w:t>
      </w:r>
      <w:r w:rsidR="00325778" w:rsidRPr="00D068CC">
        <w:rPr>
          <w:rFonts w:eastAsiaTheme="minorHAnsi" w:cs="Arial"/>
          <w:sz w:val="22"/>
          <w:szCs w:val="22"/>
          <w:lang w:val="en-US" w:eastAsia="en-US"/>
        </w:rPr>
        <w:t xml:space="preserve"> in the heart of Europe. </w:t>
      </w:r>
      <w:r w:rsidR="00A709C6" w:rsidRPr="00D068CC">
        <w:rPr>
          <w:rFonts w:eastAsiaTheme="minorHAnsi" w:cs="Arial"/>
          <w:sz w:val="22"/>
          <w:szCs w:val="22"/>
          <w:lang w:val="en-US" w:eastAsia="en-US"/>
        </w:rPr>
        <w:t>Over 1</w:t>
      </w:r>
      <w:r w:rsidR="00FE7F08" w:rsidRPr="00D068CC">
        <w:rPr>
          <w:rFonts w:eastAsiaTheme="minorHAnsi" w:cs="Arial"/>
          <w:sz w:val="22"/>
          <w:szCs w:val="22"/>
          <w:lang w:val="en-US" w:eastAsia="en-US"/>
        </w:rPr>
        <w:t>4</w:t>
      </w:r>
      <w:r w:rsidR="006D5B62">
        <w:rPr>
          <w:rFonts w:eastAsiaTheme="minorHAnsi" w:cs="Arial"/>
          <w:sz w:val="22"/>
          <w:szCs w:val="22"/>
          <w:lang w:val="en-US" w:eastAsia="en-US"/>
        </w:rPr>
        <w:t>0</w:t>
      </w:r>
      <w:r w:rsidR="00A709C6" w:rsidRPr="00D068CC">
        <w:rPr>
          <w:rFonts w:eastAsiaTheme="minorHAnsi" w:cs="Arial"/>
          <w:sz w:val="22"/>
          <w:szCs w:val="22"/>
          <w:lang w:val="en-US" w:eastAsia="en-US"/>
        </w:rPr>
        <w:t xml:space="preserve"> new direct jobs and 23</w:t>
      </w:r>
      <w:r w:rsidR="006D5B62">
        <w:rPr>
          <w:rFonts w:eastAsiaTheme="minorHAnsi" w:cs="Arial"/>
          <w:sz w:val="22"/>
          <w:szCs w:val="22"/>
          <w:lang w:val="en-US" w:eastAsia="en-US"/>
        </w:rPr>
        <w:t>0</w:t>
      </w:r>
      <w:r w:rsidR="00A709C6" w:rsidRPr="00D068CC">
        <w:rPr>
          <w:rFonts w:eastAsiaTheme="minorHAnsi" w:cs="Arial"/>
          <w:sz w:val="22"/>
          <w:szCs w:val="22"/>
          <w:lang w:val="en-US" w:eastAsia="en-US"/>
        </w:rPr>
        <w:t xml:space="preserve"> indirect jobs are expected</w:t>
      </w:r>
      <w:r w:rsidR="00CF1652" w:rsidRPr="00D068CC">
        <w:rPr>
          <w:rFonts w:eastAsiaTheme="minorHAnsi" w:cs="Arial"/>
          <w:sz w:val="22"/>
          <w:szCs w:val="22"/>
          <w:lang w:val="en-US" w:eastAsia="en-US"/>
        </w:rPr>
        <w:t>, thus</w:t>
      </w:r>
      <w:r w:rsidR="00A709C6" w:rsidRPr="00D068CC">
        <w:rPr>
          <w:rFonts w:eastAsiaTheme="minorHAnsi" w:cs="Arial"/>
          <w:sz w:val="22"/>
          <w:szCs w:val="22"/>
          <w:lang w:val="en-US" w:eastAsia="en-US"/>
        </w:rPr>
        <w:t xml:space="preserve"> improving skills development through research</w:t>
      </w:r>
      <w:r w:rsidR="009F1912" w:rsidRPr="00D068CC">
        <w:rPr>
          <w:rFonts w:eastAsiaTheme="minorHAnsi" w:cs="Arial"/>
          <w:sz w:val="22"/>
          <w:szCs w:val="22"/>
          <w:lang w:val="en-US" w:eastAsia="en-US"/>
        </w:rPr>
        <w:t xml:space="preserve"> and universities programs. </w:t>
      </w:r>
    </w:p>
    <w:p w14:paraId="6A73F179" w14:textId="77777777" w:rsidR="00173CDB" w:rsidRPr="00D068CC" w:rsidRDefault="00173CDB" w:rsidP="003B5EE3">
      <w:pPr>
        <w:pStyle w:val="ITAbsatzohneNr"/>
        <w:ind w:left="1080"/>
        <w:jc w:val="both"/>
        <w:rPr>
          <w:rFonts w:eastAsiaTheme="minorHAnsi" w:cs="Arial"/>
          <w:sz w:val="22"/>
          <w:szCs w:val="22"/>
          <w:lang w:val="en-US" w:eastAsia="en-US"/>
        </w:rPr>
      </w:pPr>
    </w:p>
    <w:p w14:paraId="3D2720FE" w14:textId="59245983" w:rsidR="00173CDB" w:rsidRPr="00D068CC" w:rsidRDefault="002243BF" w:rsidP="00533013">
      <w:pPr>
        <w:pStyle w:val="ITAbsatzohneNr"/>
        <w:jc w:val="both"/>
        <w:rPr>
          <w:rFonts w:eastAsiaTheme="minorHAnsi" w:cs="Arial"/>
          <w:sz w:val="22"/>
          <w:szCs w:val="22"/>
          <w:u w:val="single"/>
          <w:lang w:val="en-US" w:eastAsia="en-US"/>
        </w:rPr>
      </w:pPr>
      <w:r w:rsidRPr="00D068CC">
        <w:rPr>
          <w:rFonts w:eastAsiaTheme="minorHAnsi" w:cs="Arial"/>
          <w:sz w:val="22"/>
          <w:szCs w:val="22"/>
          <w:u w:val="single"/>
          <w:lang w:val="en-US" w:eastAsia="en-US"/>
        </w:rPr>
        <w:t>Economic impacts</w:t>
      </w:r>
    </w:p>
    <w:p w14:paraId="3934683E" w14:textId="4029CF81" w:rsidR="00173CDB" w:rsidRPr="00D068CC" w:rsidRDefault="00AA22EC" w:rsidP="00533013">
      <w:pPr>
        <w:pStyle w:val="ITAbsatzohneNr"/>
        <w:jc w:val="both"/>
        <w:rPr>
          <w:rFonts w:eastAsiaTheme="minorHAnsi" w:cs="Arial"/>
          <w:sz w:val="22"/>
          <w:szCs w:val="22"/>
          <w:lang w:val="en-US" w:eastAsia="en-US"/>
        </w:rPr>
      </w:pPr>
      <w:r w:rsidRPr="00D068CC">
        <w:rPr>
          <w:rFonts w:eastAsiaTheme="minorHAnsi" w:cs="Arial"/>
          <w:sz w:val="22"/>
          <w:szCs w:val="22"/>
          <w:lang w:val="en-US" w:eastAsia="en-US"/>
        </w:rPr>
        <w:t>Finally, t</w:t>
      </w:r>
      <w:r w:rsidR="002243BF" w:rsidRPr="00D068CC">
        <w:rPr>
          <w:rFonts w:eastAsiaTheme="minorHAnsi" w:cs="Arial"/>
          <w:sz w:val="22"/>
          <w:szCs w:val="22"/>
          <w:lang w:val="en-US" w:eastAsia="en-US"/>
        </w:rPr>
        <w:t xml:space="preserve">he </w:t>
      </w:r>
      <w:r w:rsidR="00F32B9A">
        <w:rPr>
          <w:rFonts w:eastAsiaTheme="minorHAnsi" w:cs="Arial"/>
          <w:sz w:val="22"/>
          <w:szCs w:val="22"/>
          <w:lang w:val="en-US" w:eastAsia="en-US"/>
        </w:rPr>
        <w:t xml:space="preserve">projects part of the </w:t>
      </w:r>
      <w:r w:rsidR="002243BF" w:rsidRPr="00D068CC">
        <w:rPr>
          <w:rFonts w:eastAsiaTheme="minorHAnsi" w:cs="Arial"/>
          <w:sz w:val="22"/>
          <w:szCs w:val="22"/>
          <w:lang w:val="en-US" w:eastAsia="en-US"/>
        </w:rPr>
        <w:t>Grand</w:t>
      </w:r>
      <w:r w:rsidR="003257A2" w:rsidRPr="00D068CC">
        <w:rPr>
          <w:rFonts w:eastAsiaTheme="minorHAnsi" w:cs="Arial"/>
          <w:sz w:val="22"/>
          <w:szCs w:val="22"/>
          <w:lang w:val="en-US" w:eastAsia="en-US"/>
        </w:rPr>
        <w:t>e</w:t>
      </w:r>
      <w:r w:rsidR="002243BF" w:rsidRPr="00D068CC">
        <w:rPr>
          <w:rFonts w:eastAsiaTheme="minorHAnsi" w:cs="Arial"/>
          <w:sz w:val="22"/>
          <w:szCs w:val="22"/>
          <w:lang w:val="en-US" w:eastAsia="en-US"/>
        </w:rPr>
        <w:t xml:space="preserve"> Region Hydrogen will participate in the </w:t>
      </w:r>
      <w:r w:rsidR="00682C52" w:rsidRPr="00D068CC">
        <w:rPr>
          <w:rFonts w:eastAsiaTheme="minorHAnsi" w:cs="Arial"/>
          <w:sz w:val="22"/>
          <w:szCs w:val="22"/>
          <w:lang w:val="en-US" w:eastAsia="en-US"/>
        </w:rPr>
        <w:t>economic growth</w:t>
      </w:r>
      <w:r w:rsidR="002243BF" w:rsidRPr="00D068CC">
        <w:rPr>
          <w:rFonts w:eastAsiaTheme="minorHAnsi" w:cs="Arial"/>
          <w:sz w:val="22"/>
          <w:szCs w:val="22"/>
          <w:lang w:val="en-US" w:eastAsia="en-US"/>
        </w:rPr>
        <w:t xml:space="preserve"> of the </w:t>
      </w:r>
      <w:r w:rsidR="00A646B1" w:rsidRPr="00D068CC">
        <w:rPr>
          <w:rFonts w:eastAsiaTheme="minorHAnsi" w:cs="Arial"/>
          <w:sz w:val="22"/>
          <w:szCs w:val="22"/>
          <w:lang w:val="en-US" w:eastAsia="en-US"/>
        </w:rPr>
        <w:t>r</w:t>
      </w:r>
      <w:r w:rsidR="002243BF" w:rsidRPr="00D068CC">
        <w:rPr>
          <w:rFonts w:eastAsiaTheme="minorHAnsi" w:cs="Arial"/>
          <w:sz w:val="22"/>
          <w:szCs w:val="22"/>
          <w:lang w:val="en-US" w:eastAsia="en-US"/>
        </w:rPr>
        <w:t>egion, with significant investments</w:t>
      </w:r>
      <w:r w:rsidR="00AF7838" w:rsidRPr="00D068CC">
        <w:rPr>
          <w:rFonts w:eastAsiaTheme="minorHAnsi" w:cs="Arial"/>
          <w:sz w:val="22"/>
          <w:szCs w:val="22"/>
          <w:lang w:val="en-US" w:eastAsia="en-US"/>
        </w:rPr>
        <w:t xml:space="preserve"> </w:t>
      </w:r>
      <w:r w:rsidR="002243BF" w:rsidRPr="00D068CC">
        <w:rPr>
          <w:rFonts w:eastAsiaTheme="minorHAnsi" w:cs="Arial"/>
          <w:sz w:val="22"/>
          <w:szCs w:val="22"/>
          <w:lang w:val="en-US" w:eastAsia="en-US"/>
        </w:rPr>
        <w:t xml:space="preserve">(more than </w:t>
      </w:r>
      <w:r w:rsidR="000C3044" w:rsidRPr="00D068CC">
        <w:rPr>
          <w:rFonts w:eastAsiaTheme="minorHAnsi" w:cs="Arial"/>
          <w:sz w:val="22"/>
          <w:szCs w:val="22"/>
          <w:lang w:val="en-US" w:eastAsia="en-US"/>
        </w:rPr>
        <w:t>60</w:t>
      </w:r>
      <w:r w:rsidR="00642C7C" w:rsidRPr="00D068CC">
        <w:rPr>
          <w:rFonts w:eastAsiaTheme="minorHAnsi" w:cs="Arial"/>
          <w:sz w:val="22"/>
          <w:szCs w:val="22"/>
          <w:lang w:val="en-US" w:eastAsia="en-US"/>
        </w:rPr>
        <w:t>0</w:t>
      </w:r>
      <w:r w:rsidR="00C5167C">
        <w:rPr>
          <w:rFonts w:eastAsiaTheme="minorHAnsi" w:cs="Arial"/>
          <w:sz w:val="22"/>
          <w:szCs w:val="22"/>
          <w:lang w:val="en-US" w:eastAsia="en-US"/>
        </w:rPr>
        <w:t xml:space="preserve"> </w:t>
      </w:r>
      <w:r w:rsidR="002243BF" w:rsidRPr="00D068CC">
        <w:rPr>
          <w:rFonts w:eastAsiaTheme="minorHAnsi" w:cs="Arial"/>
          <w:sz w:val="22"/>
          <w:szCs w:val="22"/>
          <w:lang w:val="en-US" w:eastAsia="en-US"/>
        </w:rPr>
        <w:t>M€</w:t>
      </w:r>
      <w:r w:rsidR="00E64519" w:rsidRPr="00D068CC">
        <w:rPr>
          <w:rFonts w:eastAsiaTheme="minorHAnsi" w:cs="Arial"/>
          <w:sz w:val="22"/>
          <w:szCs w:val="22"/>
          <w:lang w:val="en-US" w:eastAsia="en-US"/>
        </w:rPr>
        <w:t xml:space="preserve"> </w:t>
      </w:r>
      <w:r w:rsidR="00AE4AF5" w:rsidRPr="00D068CC">
        <w:rPr>
          <w:rFonts w:eastAsiaTheme="minorHAnsi" w:cs="Arial"/>
          <w:sz w:val="22"/>
          <w:szCs w:val="22"/>
          <w:lang w:val="en-US" w:eastAsia="en-US"/>
        </w:rPr>
        <w:t>for</w:t>
      </w:r>
      <w:r w:rsidR="00E64519" w:rsidRPr="00D068CC">
        <w:rPr>
          <w:rFonts w:eastAsiaTheme="minorHAnsi" w:cs="Arial"/>
          <w:sz w:val="22"/>
          <w:szCs w:val="22"/>
          <w:lang w:val="en-US" w:eastAsia="en-US"/>
        </w:rPr>
        <w:t xml:space="preserve"> production facilities and</w:t>
      </w:r>
      <w:r w:rsidR="00965579" w:rsidRPr="00D068CC">
        <w:rPr>
          <w:rFonts w:eastAsiaTheme="minorHAnsi" w:cs="Arial"/>
          <w:sz w:val="22"/>
          <w:szCs w:val="22"/>
          <w:lang w:val="en-US" w:eastAsia="en-US"/>
        </w:rPr>
        <w:t xml:space="preserve"> transpor</w:t>
      </w:r>
      <w:r w:rsidR="00FD516F" w:rsidRPr="00D068CC">
        <w:rPr>
          <w:rFonts w:eastAsiaTheme="minorHAnsi" w:cs="Arial"/>
          <w:sz w:val="22"/>
          <w:szCs w:val="22"/>
          <w:lang w:val="en-US" w:eastAsia="en-US"/>
        </w:rPr>
        <w:t>t</w:t>
      </w:r>
      <w:r w:rsidR="00965579" w:rsidRPr="00D068CC">
        <w:rPr>
          <w:rFonts w:eastAsiaTheme="minorHAnsi" w:cs="Arial"/>
          <w:sz w:val="22"/>
          <w:szCs w:val="22"/>
          <w:lang w:val="en-US" w:eastAsia="en-US"/>
        </w:rPr>
        <w:t>ation</w:t>
      </w:r>
      <w:r w:rsidR="00E64519" w:rsidRPr="00D068CC">
        <w:rPr>
          <w:rFonts w:eastAsiaTheme="minorHAnsi" w:cs="Arial"/>
          <w:sz w:val="22"/>
          <w:szCs w:val="22"/>
          <w:lang w:val="en-US" w:eastAsia="en-US"/>
        </w:rPr>
        <w:t xml:space="preserve"> infrastructures</w:t>
      </w:r>
      <w:r w:rsidR="002243BF" w:rsidRPr="00D068CC">
        <w:rPr>
          <w:rFonts w:eastAsiaTheme="minorHAnsi" w:cs="Arial"/>
          <w:sz w:val="22"/>
          <w:szCs w:val="22"/>
          <w:lang w:val="en-US" w:eastAsia="en-US"/>
        </w:rPr>
        <w:t>)</w:t>
      </w:r>
      <w:r w:rsidR="00341278" w:rsidRPr="00D068CC">
        <w:rPr>
          <w:rFonts w:eastAsiaTheme="minorHAnsi" w:cs="Arial"/>
          <w:sz w:val="22"/>
          <w:szCs w:val="22"/>
          <w:lang w:val="en-US" w:eastAsia="en-US"/>
        </w:rPr>
        <w:t xml:space="preserve">.  </w:t>
      </w:r>
      <w:r w:rsidR="00A20558" w:rsidRPr="00D068CC">
        <w:rPr>
          <w:rFonts w:eastAsiaTheme="minorHAnsi" w:cs="Arial"/>
          <w:sz w:val="22"/>
          <w:szCs w:val="22"/>
          <w:lang w:val="en-US" w:eastAsia="en-US"/>
        </w:rPr>
        <w:t xml:space="preserve">On the one hand, </w:t>
      </w:r>
      <w:r w:rsidR="001042A8">
        <w:rPr>
          <w:rFonts w:eastAsiaTheme="minorHAnsi" w:cs="Arial"/>
          <w:sz w:val="22"/>
          <w:szCs w:val="22"/>
          <w:lang w:val="en-US" w:eastAsia="en-US"/>
        </w:rPr>
        <w:t xml:space="preserve">it will </w:t>
      </w:r>
      <w:r w:rsidR="008C0DF7" w:rsidRPr="00D068CC">
        <w:rPr>
          <w:rFonts w:eastAsiaTheme="minorHAnsi" w:cs="Arial"/>
          <w:sz w:val="22"/>
          <w:szCs w:val="22"/>
          <w:lang w:val="en-US" w:eastAsia="en-US"/>
        </w:rPr>
        <w:t>produce</w:t>
      </w:r>
      <w:r w:rsidR="00166FF2" w:rsidRPr="00D068CC">
        <w:rPr>
          <w:rFonts w:eastAsiaTheme="minorHAnsi" w:cs="Arial"/>
          <w:sz w:val="22"/>
          <w:szCs w:val="22"/>
          <w:lang w:val="en-US" w:eastAsia="en-US"/>
        </w:rPr>
        <w:t xml:space="preserve"> up to</w:t>
      </w:r>
      <w:r w:rsidR="008C0DF7" w:rsidRPr="00D068CC">
        <w:rPr>
          <w:rFonts w:eastAsiaTheme="minorHAnsi" w:cs="Arial"/>
          <w:sz w:val="22"/>
          <w:szCs w:val="22"/>
          <w:lang w:val="en-US" w:eastAsia="en-US"/>
        </w:rPr>
        <w:t xml:space="preserve"> 61</w:t>
      </w:r>
      <w:r w:rsidR="00B95928" w:rsidRPr="00D068CC">
        <w:rPr>
          <w:rFonts w:eastAsiaTheme="minorHAnsi" w:cs="Arial"/>
          <w:sz w:val="22"/>
          <w:szCs w:val="22"/>
          <w:lang w:val="en-US" w:eastAsia="en-US"/>
        </w:rPr>
        <w:t>,</w:t>
      </w:r>
      <w:r w:rsidR="008C0DF7" w:rsidRPr="00D068CC">
        <w:rPr>
          <w:rFonts w:eastAsiaTheme="minorHAnsi" w:cs="Arial"/>
          <w:sz w:val="22"/>
          <w:szCs w:val="22"/>
          <w:lang w:val="en-US" w:eastAsia="en-US"/>
        </w:rPr>
        <w:t>000 tons of hydrogen per year</w:t>
      </w:r>
      <w:r w:rsidR="004E5EE3" w:rsidRPr="00D068CC">
        <w:rPr>
          <w:rFonts w:eastAsiaTheme="minorHAnsi" w:cs="Arial"/>
          <w:sz w:val="22"/>
          <w:szCs w:val="22"/>
          <w:lang w:val="en-US" w:eastAsia="en-US"/>
        </w:rPr>
        <w:t>.</w:t>
      </w:r>
      <w:r w:rsidR="006A3988" w:rsidRPr="00D068CC">
        <w:rPr>
          <w:rFonts w:eastAsiaTheme="minorHAnsi" w:cs="Arial"/>
          <w:sz w:val="22"/>
          <w:szCs w:val="22"/>
          <w:lang w:val="en-US" w:eastAsia="en-US"/>
        </w:rPr>
        <w:t xml:space="preserve"> On the other </w:t>
      </w:r>
      <w:r w:rsidR="00F8595D" w:rsidRPr="00D068CC">
        <w:rPr>
          <w:rFonts w:eastAsiaTheme="minorHAnsi" w:cs="Arial"/>
          <w:sz w:val="22"/>
          <w:szCs w:val="22"/>
          <w:lang w:val="en-US" w:eastAsia="en-US"/>
        </w:rPr>
        <w:t>hand</w:t>
      </w:r>
      <w:r w:rsidR="006A3988" w:rsidRPr="00D068CC">
        <w:rPr>
          <w:rFonts w:eastAsiaTheme="minorHAnsi" w:cs="Arial"/>
          <w:sz w:val="22"/>
          <w:szCs w:val="22"/>
          <w:lang w:val="en-US" w:eastAsia="en-US"/>
        </w:rPr>
        <w:t xml:space="preserve">, </w:t>
      </w:r>
      <w:r w:rsidR="001420A9">
        <w:rPr>
          <w:rFonts w:eastAsiaTheme="minorHAnsi" w:cs="Arial"/>
          <w:sz w:val="22"/>
          <w:szCs w:val="22"/>
          <w:lang w:val="en-US" w:eastAsia="en-US"/>
        </w:rPr>
        <w:t xml:space="preserve">the </w:t>
      </w:r>
      <w:r w:rsidR="004D231E" w:rsidRPr="00D068CC">
        <w:rPr>
          <w:rFonts w:eastAsiaTheme="minorHAnsi" w:cs="Arial"/>
          <w:sz w:val="22"/>
          <w:szCs w:val="22"/>
          <w:lang w:val="en-US" w:eastAsia="en-US"/>
        </w:rPr>
        <w:t xml:space="preserve">open </w:t>
      </w:r>
      <w:r w:rsidR="00C700F9" w:rsidRPr="00D068CC">
        <w:rPr>
          <w:rFonts w:eastAsiaTheme="minorHAnsi" w:cs="Arial"/>
          <w:sz w:val="22"/>
          <w:szCs w:val="22"/>
          <w:lang w:val="en-US" w:eastAsia="en-US"/>
        </w:rPr>
        <w:t>access transport</w:t>
      </w:r>
      <w:r w:rsidR="004D231E" w:rsidRPr="00D068CC">
        <w:rPr>
          <w:rFonts w:eastAsiaTheme="minorHAnsi" w:cs="Arial"/>
          <w:sz w:val="22"/>
          <w:szCs w:val="22"/>
          <w:lang w:val="en-US" w:eastAsia="en-US"/>
        </w:rPr>
        <w:t xml:space="preserve"> infrastructure </w:t>
      </w:r>
      <w:r w:rsidR="00341278" w:rsidRPr="00D068CC">
        <w:rPr>
          <w:rFonts w:eastAsiaTheme="minorHAnsi" w:cs="Arial"/>
          <w:sz w:val="22"/>
          <w:szCs w:val="22"/>
          <w:lang w:val="en-US" w:eastAsia="en-US"/>
        </w:rPr>
        <w:t>will generate economic gains</w:t>
      </w:r>
      <w:r w:rsidR="00EB2F6E" w:rsidRPr="00D068CC">
        <w:rPr>
          <w:rFonts w:eastAsiaTheme="minorHAnsi" w:cs="Arial"/>
          <w:sz w:val="22"/>
          <w:szCs w:val="22"/>
          <w:lang w:val="en-US" w:eastAsia="en-US"/>
        </w:rPr>
        <w:t xml:space="preserve"> through </w:t>
      </w:r>
      <w:r w:rsidR="00E55C41" w:rsidRPr="00D068CC">
        <w:rPr>
          <w:rFonts w:eastAsiaTheme="minorHAnsi" w:cs="Arial"/>
          <w:sz w:val="22"/>
          <w:szCs w:val="22"/>
          <w:lang w:val="en-US" w:eastAsia="en-US"/>
        </w:rPr>
        <w:t xml:space="preserve">optimized </w:t>
      </w:r>
      <w:r w:rsidR="00EB2F6E" w:rsidRPr="00D068CC">
        <w:rPr>
          <w:rFonts w:eastAsiaTheme="minorHAnsi" w:cs="Arial"/>
          <w:sz w:val="22"/>
          <w:szCs w:val="22"/>
          <w:lang w:val="en-US" w:eastAsia="en-US"/>
        </w:rPr>
        <w:t xml:space="preserve">demand </w:t>
      </w:r>
      <w:r w:rsidR="002F6E73" w:rsidRPr="00D068CC">
        <w:rPr>
          <w:rFonts w:eastAsiaTheme="minorHAnsi" w:cs="Arial"/>
          <w:sz w:val="22"/>
          <w:szCs w:val="22"/>
          <w:lang w:val="en-US" w:eastAsia="en-US"/>
        </w:rPr>
        <w:t xml:space="preserve">and </w:t>
      </w:r>
      <w:r w:rsidR="00E743E9" w:rsidRPr="00D068CC">
        <w:rPr>
          <w:rFonts w:eastAsiaTheme="minorHAnsi" w:cs="Arial"/>
          <w:sz w:val="22"/>
          <w:szCs w:val="22"/>
          <w:lang w:val="en-US" w:eastAsia="en-US"/>
        </w:rPr>
        <w:t xml:space="preserve">supply </w:t>
      </w:r>
      <w:r w:rsidR="00EB2F6E" w:rsidRPr="00D068CC">
        <w:rPr>
          <w:rFonts w:eastAsiaTheme="minorHAnsi" w:cs="Arial"/>
          <w:sz w:val="22"/>
          <w:szCs w:val="22"/>
          <w:lang w:val="en-US" w:eastAsia="en-US"/>
        </w:rPr>
        <w:t>matching</w:t>
      </w:r>
      <w:r w:rsidR="00BA49C7" w:rsidRPr="00D068CC">
        <w:rPr>
          <w:rFonts w:eastAsiaTheme="minorHAnsi" w:cs="Arial"/>
          <w:sz w:val="22"/>
          <w:szCs w:val="22"/>
          <w:lang w:val="en-US" w:eastAsia="en-US"/>
        </w:rPr>
        <w:t xml:space="preserve">. </w:t>
      </w:r>
      <w:r w:rsidR="00387DCD" w:rsidRPr="00D068CC">
        <w:rPr>
          <w:rFonts w:eastAsiaTheme="minorHAnsi" w:cs="Arial"/>
          <w:sz w:val="22"/>
          <w:szCs w:val="22"/>
          <w:lang w:val="en-US" w:eastAsia="en-US"/>
        </w:rPr>
        <w:t xml:space="preserve">This scaling up effect will </w:t>
      </w:r>
      <w:r w:rsidR="00031643">
        <w:rPr>
          <w:rFonts w:eastAsiaTheme="minorHAnsi" w:cs="Arial"/>
          <w:sz w:val="22"/>
          <w:szCs w:val="22"/>
          <w:lang w:val="en-US" w:eastAsia="en-US"/>
        </w:rPr>
        <w:t>contribute to</w:t>
      </w:r>
      <w:r w:rsidR="00387DCD" w:rsidRPr="00D068CC">
        <w:rPr>
          <w:rFonts w:eastAsiaTheme="minorHAnsi" w:cs="Arial"/>
          <w:sz w:val="22"/>
          <w:szCs w:val="22"/>
          <w:lang w:val="en-US" w:eastAsia="en-US"/>
        </w:rPr>
        <w:t xml:space="preserve"> reduc</w:t>
      </w:r>
      <w:r w:rsidR="00031643">
        <w:rPr>
          <w:rFonts w:eastAsiaTheme="minorHAnsi" w:cs="Arial"/>
          <w:sz w:val="22"/>
          <w:szCs w:val="22"/>
          <w:lang w:val="en-US" w:eastAsia="en-US"/>
        </w:rPr>
        <w:t>ing</w:t>
      </w:r>
      <w:r w:rsidR="00387DCD" w:rsidRPr="00D068CC">
        <w:rPr>
          <w:rFonts w:eastAsiaTheme="minorHAnsi" w:cs="Arial"/>
          <w:sz w:val="22"/>
          <w:szCs w:val="22"/>
          <w:lang w:val="en-US" w:eastAsia="en-US"/>
        </w:rPr>
        <w:t xml:space="preserve"> the renewable hydrogen final price</w:t>
      </w:r>
      <w:r w:rsidR="00721102" w:rsidRPr="00D068CC">
        <w:rPr>
          <w:rFonts w:eastAsiaTheme="minorHAnsi" w:cs="Arial"/>
          <w:sz w:val="22"/>
          <w:szCs w:val="22"/>
          <w:lang w:val="en-US" w:eastAsia="en-US"/>
        </w:rPr>
        <w:t xml:space="preserve">, </w:t>
      </w:r>
      <w:r w:rsidR="00D6580E" w:rsidRPr="00D068CC">
        <w:rPr>
          <w:rFonts w:eastAsiaTheme="minorHAnsi" w:cs="Arial"/>
          <w:sz w:val="22"/>
          <w:szCs w:val="22"/>
          <w:lang w:val="en-US" w:eastAsia="en-US"/>
        </w:rPr>
        <w:t>a</w:t>
      </w:r>
      <w:r w:rsidR="00B00214">
        <w:rPr>
          <w:rFonts w:eastAsiaTheme="minorHAnsi" w:cs="Arial"/>
          <w:sz w:val="22"/>
          <w:szCs w:val="22"/>
          <w:lang w:val="en-US" w:eastAsia="en-US"/>
        </w:rPr>
        <w:t>n important</w:t>
      </w:r>
      <w:r w:rsidR="00D6580E" w:rsidRPr="00D068CC">
        <w:rPr>
          <w:rFonts w:eastAsiaTheme="minorHAnsi" w:cs="Arial"/>
          <w:sz w:val="22"/>
          <w:szCs w:val="22"/>
          <w:lang w:val="en-US" w:eastAsia="en-US"/>
        </w:rPr>
        <w:t xml:space="preserve"> step in </w:t>
      </w:r>
      <w:r w:rsidR="005844BE" w:rsidRPr="00D068CC">
        <w:rPr>
          <w:rFonts w:eastAsiaTheme="minorHAnsi" w:cs="Arial"/>
          <w:sz w:val="22"/>
          <w:szCs w:val="22"/>
          <w:lang w:val="en-US" w:eastAsia="en-US"/>
        </w:rPr>
        <w:t xml:space="preserve">the </w:t>
      </w:r>
      <w:r w:rsidR="004157BA" w:rsidRPr="00D068CC">
        <w:rPr>
          <w:rFonts w:eastAsiaTheme="minorHAnsi" w:cs="Arial"/>
          <w:sz w:val="22"/>
          <w:szCs w:val="22"/>
          <w:lang w:val="en-US" w:eastAsia="en-US"/>
        </w:rPr>
        <w:t xml:space="preserve">European </w:t>
      </w:r>
      <w:r w:rsidR="005844BE" w:rsidRPr="00D068CC">
        <w:rPr>
          <w:rFonts w:eastAsiaTheme="minorHAnsi" w:cs="Arial"/>
          <w:sz w:val="22"/>
          <w:szCs w:val="22"/>
          <w:lang w:val="en-US" w:eastAsia="en-US"/>
        </w:rPr>
        <w:t xml:space="preserve">hydrogen market development. </w:t>
      </w:r>
    </w:p>
    <w:p w14:paraId="4850C26B" w14:textId="77777777" w:rsidR="00405503" w:rsidRPr="00D068CC" w:rsidRDefault="00405503" w:rsidP="00533013">
      <w:pPr>
        <w:pStyle w:val="ITAbsatzohneNr"/>
        <w:jc w:val="both"/>
        <w:rPr>
          <w:rFonts w:eastAsiaTheme="minorHAnsi" w:cs="Arial"/>
          <w:sz w:val="22"/>
          <w:szCs w:val="22"/>
          <w:lang w:val="en-US" w:eastAsia="en-US"/>
        </w:rPr>
      </w:pPr>
    </w:p>
    <w:p w14:paraId="5C7237DE" w14:textId="77777777" w:rsidR="001042A8" w:rsidRDefault="001042A8" w:rsidP="00D56B0C">
      <w:pPr>
        <w:pStyle w:val="ITAbsatzohneNr"/>
        <w:jc w:val="both"/>
        <w:rPr>
          <w:rFonts w:eastAsiaTheme="minorHAnsi" w:cs="Arial"/>
          <w:sz w:val="22"/>
          <w:szCs w:val="22"/>
          <w:lang w:val="en-US" w:eastAsia="en-US"/>
        </w:rPr>
      </w:pPr>
      <w:r w:rsidRPr="001042A8">
        <w:rPr>
          <w:rFonts w:eastAsiaTheme="minorHAnsi" w:cs="Arial"/>
          <w:sz w:val="22"/>
          <w:szCs w:val="22"/>
          <w:lang w:val="en-US" w:eastAsia="en-US"/>
        </w:rPr>
        <w:t>The Grande Region Hydrogen will also contribute to the attractiveness of this cross-border region because it opens the perspective for a new industrial chapter after the coal era, relying on green energy at a competitive price.</w:t>
      </w:r>
    </w:p>
    <w:p w14:paraId="60E7C034" w14:textId="369E6826" w:rsidR="00D56B0C" w:rsidRPr="00D068CC" w:rsidRDefault="00D56B0C" w:rsidP="00D56B0C">
      <w:pPr>
        <w:pStyle w:val="ITAbsatzohneNr"/>
        <w:jc w:val="both"/>
        <w:rPr>
          <w:rFonts w:eastAsiaTheme="minorHAnsi" w:cs="Arial"/>
          <w:sz w:val="22"/>
          <w:szCs w:val="22"/>
          <w:lang w:val="en-US" w:eastAsia="en-US"/>
        </w:rPr>
      </w:pPr>
    </w:p>
    <w:p w14:paraId="673B793A" w14:textId="742E33BB" w:rsidR="00E60064" w:rsidRDefault="005F39A8" w:rsidP="00417BBC">
      <w:pPr>
        <w:rPr>
          <w:rFonts w:ascii="Arial" w:hAnsi="Arial" w:cs="Arial"/>
          <w:lang w:val="en-US"/>
        </w:rPr>
      </w:pPr>
      <w:r w:rsidRPr="00D068CC">
        <w:rPr>
          <w:rFonts w:ascii="Arial" w:hAnsi="Arial" w:cs="Arial"/>
          <w:lang w:val="en-US"/>
        </w:rPr>
        <w:t>More details on each member project:</w:t>
      </w:r>
      <w:r w:rsidR="00417BBC" w:rsidRPr="00D068CC">
        <w:rPr>
          <w:rFonts w:ascii="Arial" w:hAnsi="Arial" w:cs="Arial"/>
          <w:lang w:val="en-US"/>
        </w:rPr>
        <w:t xml:space="preserve"> </w:t>
      </w:r>
      <w:hyperlink r:id="rId13" w:history="1">
        <w:r w:rsidR="00417BBC" w:rsidRPr="00D068CC">
          <w:rPr>
            <w:rFonts w:ascii="Arial" w:hAnsi="Arial" w:cs="Arial"/>
            <w:lang w:val="en-US"/>
          </w:rPr>
          <w:t>www.grande-region-hydrogen.eu</w:t>
        </w:r>
      </w:hyperlink>
      <w:r w:rsidR="00DE393D" w:rsidRPr="00D068CC">
        <w:rPr>
          <w:rFonts w:ascii="Arial" w:hAnsi="Arial" w:cs="Arial"/>
          <w:lang w:val="en-US"/>
        </w:rPr>
        <w:t xml:space="preserve"> </w:t>
      </w:r>
    </w:p>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6423"/>
      </w:tblGrid>
      <w:tr w:rsidR="00E60064" w14:paraId="094CC235" w14:textId="77777777" w:rsidTr="00C53D17">
        <w:tc>
          <w:tcPr>
            <w:tcW w:w="3545" w:type="dxa"/>
          </w:tcPr>
          <w:p w14:paraId="37E07554" w14:textId="77777777" w:rsidR="00E60064" w:rsidRPr="00E60064" w:rsidRDefault="00E60064" w:rsidP="00C53D17">
            <w:pPr>
              <w:pStyle w:val="Header"/>
              <w:tabs>
                <w:tab w:val="clear" w:pos="4536"/>
                <w:tab w:val="clear" w:pos="9072"/>
                <w:tab w:val="left" w:pos="8114"/>
              </w:tabs>
              <w:jc w:val="right"/>
              <w:rPr>
                <w:noProof/>
                <w:lang w:val="en-GB"/>
              </w:rPr>
            </w:pPr>
            <w:r w:rsidRPr="00C7387C">
              <w:rPr>
                <w:noProof/>
                <w:lang w:val="de-DE" w:eastAsia="de-DE"/>
              </w:rPr>
              <w:lastRenderedPageBreak/>
              <w:drawing>
                <wp:anchor distT="0" distB="0" distL="114300" distR="114300" simplePos="0" relativeHeight="251661312" behindDoc="1" locked="0" layoutInCell="1" allowOverlap="1" wp14:anchorId="099DF83B" wp14:editId="0C489952">
                  <wp:simplePos x="0" y="0"/>
                  <wp:positionH relativeFrom="column">
                    <wp:posOffset>-62865</wp:posOffset>
                  </wp:positionH>
                  <wp:positionV relativeFrom="paragraph">
                    <wp:posOffset>0</wp:posOffset>
                  </wp:positionV>
                  <wp:extent cx="2895600" cy="1038225"/>
                  <wp:effectExtent l="0" t="0" r="0" b="9525"/>
                  <wp:wrapTight wrapText="bothSides">
                    <wp:wrapPolygon edited="0">
                      <wp:start x="0" y="0"/>
                      <wp:lineTo x="0" y="21402"/>
                      <wp:lineTo x="21458" y="21402"/>
                      <wp:lineTo x="21458" y="0"/>
                      <wp:lineTo x="0" y="0"/>
                    </wp:wrapPolygon>
                  </wp:wrapTight>
                  <wp:docPr id="5" name="Image 1">
                    <a:extLst xmlns:a="http://schemas.openxmlformats.org/drawingml/2006/main">
                      <a:ext uri="{FF2B5EF4-FFF2-40B4-BE49-F238E27FC236}">
                        <a16:creationId xmlns:a16="http://schemas.microsoft.com/office/drawing/2014/main" id="{048AF1E8-96ED-4B7A-B7E0-F8E72134827A}"/>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48AF1E8-96ED-4B7A-B7E0-F8E72134827A}"/>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1038225"/>
                          </a:xfrm>
                          <a:prstGeom prst="rect">
                            <a:avLst/>
                          </a:prstGeom>
                        </pic:spPr>
                      </pic:pic>
                    </a:graphicData>
                  </a:graphic>
                  <wp14:sizeRelH relativeFrom="margin">
                    <wp14:pctWidth>0</wp14:pctWidth>
                  </wp14:sizeRelH>
                  <wp14:sizeRelV relativeFrom="margin">
                    <wp14:pctHeight>0</wp14:pctHeight>
                  </wp14:sizeRelV>
                </wp:anchor>
              </w:drawing>
            </w:r>
          </w:p>
        </w:tc>
        <w:tc>
          <w:tcPr>
            <w:tcW w:w="7654" w:type="dxa"/>
          </w:tcPr>
          <w:p w14:paraId="3901DE40" w14:textId="77777777" w:rsidR="00E60064" w:rsidRDefault="00E60064" w:rsidP="00C53D17">
            <w:pPr>
              <w:pStyle w:val="Header"/>
              <w:tabs>
                <w:tab w:val="clear" w:pos="4536"/>
                <w:tab w:val="clear" w:pos="9072"/>
                <w:tab w:val="left" w:pos="8114"/>
              </w:tabs>
              <w:ind w:left="218"/>
              <w:rPr>
                <w:noProof/>
              </w:rPr>
            </w:pPr>
            <w:r>
              <w:rPr>
                <w:noProof/>
              </w:rPr>
              <w:drawing>
                <wp:inline distT="0" distB="0" distL="0" distR="0" wp14:anchorId="582EA6DE" wp14:editId="10C488D0">
                  <wp:extent cx="3619500" cy="921529"/>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4815" cy="935612"/>
                          </a:xfrm>
                          <a:prstGeom prst="rect">
                            <a:avLst/>
                          </a:prstGeom>
                        </pic:spPr>
                      </pic:pic>
                    </a:graphicData>
                  </a:graphic>
                </wp:inline>
              </w:drawing>
            </w:r>
          </w:p>
          <w:p w14:paraId="17B802B6" w14:textId="77777777" w:rsidR="00E60064" w:rsidRDefault="00E60064" w:rsidP="00C53D17">
            <w:pPr>
              <w:pStyle w:val="Header"/>
              <w:tabs>
                <w:tab w:val="clear" w:pos="4536"/>
                <w:tab w:val="clear" w:pos="9072"/>
                <w:tab w:val="left" w:pos="8114"/>
              </w:tabs>
              <w:jc w:val="right"/>
              <w:rPr>
                <w:noProof/>
              </w:rPr>
            </w:pPr>
          </w:p>
        </w:tc>
      </w:tr>
    </w:tbl>
    <w:p w14:paraId="60C326AC" w14:textId="6C5B2291" w:rsidR="00E60064" w:rsidRPr="00E60064" w:rsidRDefault="00E60064" w:rsidP="00E60064">
      <w:pPr>
        <w:rPr>
          <w:rFonts w:ascii="Arial" w:hAnsi="Arial" w:cs="Arial"/>
        </w:rPr>
      </w:pPr>
      <w:r w:rsidRPr="00E60064">
        <w:rPr>
          <w:rFonts w:ascii="Arial" w:hAnsi="Arial" w:cs="Arial"/>
          <w:b/>
          <w:bCs/>
        </w:rPr>
        <w:t>COMMUNIQUE DE PRESSE</w:t>
      </w:r>
      <w:r w:rsidRPr="00E60064">
        <w:rPr>
          <w:rFonts w:ascii="Arial" w:hAnsi="Arial" w:cs="Arial"/>
        </w:rPr>
        <w:t xml:space="preserve"> – 2</w:t>
      </w:r>
      <w:r w:rsidR="00FE7BC6">
        <w:rPr>
          <w:rFonts w:ascii="Arial" w:hAnsi="Arial" w:cs="Arial"/>
        </w:rPr>
        <w:t>5</w:t>
      </w:r>
      <w:r w:rsidRPr="00E60064">
        <w:rPr>
          <w:rFonts w:ascii="Arial" w:hAnsi="Arial" w:cs="Arial"/>
        </w:rPr>
        <w:t xml:space="preserve"> octobre 2021</w:t>
      </w:r>
    </w:p>
    <w:p w14:paraId="39AF6FE6" w14:textId="77777777" w:rsidR="00E60064" w:rsidRDefault="00E60064" w:rsidP="00E60064">
      <w:pPr>
        <w:jc w:val="both"/>
        <w:rPr>
          <w:rFonts w:ascii="Arial" w:hAnsi="Arial" w:cs="Arial"/>
          <w:b/>
          <w:bCs/>
        </w:rPr>
      </w:pPr>
    </w:p>
    <w:p w14:paraId="1A64951C" w14:textId="77777777" w:rsidR="00E60064" w:rsidRPr="00F4541B" w:rsidRDefault="00E60064" w:rsidP="00E60064">
      <w:pPr>
        <w:jc w:val="both"/>
        <w:rPr>
          <w:rFonts w:ascii="Arial" w:hAnsi="Arial" w:cs="Arial"/>
          <w:b/>
          <w:bCs/>
        </w:rPr>
      </w:pPr>
      <w:r w:rsidRPr="00F4541B">
        <w:rPr>
          <w:rFonts w:ascii="Arial" w:hAnsi="Arial" w:cs="Arial"/>
          <w:b/>
          <w:bCs/>
        </w:rPr>
        <w:t>Développer et optimiser une économie de l'hydrogène dans la Grande Région - Des industriels français, allemands et luxembourgeois se constituent en Groupement Européen d'Intérêt Économique (GEIE)</w:t>
      </w:r>
    </w:p>
    <w:p w14:paraId="1FB922BF" w14:textId="77777777" w:rsidR="00E60064" w:rsidRPr="00F4541B" w:rsidRDefault="00E60064" w:rsidP="00E60064">
      <w:pPr>
        <w:jc w:val="both"/>
        <w:rPr>
          <w:rFonts w:ascii="Arial" w:hAnsi="Arial" w:cs="Arial"/>
        </w:rPr>
      </w:pPr>
      <w:r w:rsidRPr="00F4541B">
        <w:rPr>
          <w:rFonts w:ascii="Arial" w:hAnsi="Arial" w:cs="Arial"/>
        </w:rPr>
        <w:t xml:space="preserve">Creos Deutschland, Encevo, GazelEnergie, GRTgaz, H2V, Hydrogène de France, Stahl-Holding-Saar GmbH et Steag GmbH se sont réunis pour former un Groupement Européen d'Intérêt Économique (GEIE) : « Grande Region Hydrogen ». Les Membres du GEIE se sont fixés, individuellement et collectivement, l'objectif de mettre en place un écosystème hydrogène intégré et transfrontalier à la maille de la Grande Région en connectant des projets de l’ensemble de la chaine de valeur : production, transport et consommation. La « Grande Region Hydrogen » est composée de projets interdépendants les uns des autres et favorisera l’émergence de synergies. </w:t>
      </w:r>
    </w:p>
    <w:p w14:paraId="1C76CF7B" w14:textId="77777777" w:rsidR="00E60064" w:rsidRPr="00F4541B" w:rsidRDefault="00E60064" w:rsidP="00E60064">
      <w:pPr>
        <w:jc w:val="both"/>
        <w:rPr>
          <w:rFonts w:ascii="Arial" w:hAnsi="Arial" w:cs="Arial"/>
        </w:rPr>
      </w:pPr>
      <w:r w:rsidRPr="00F4541B">
        <w:rPr>
          <w:rFonts w:ascii="Arial" w:hAnsi="Arial" w:cs="Arial"/>
        </w:rPr>
        <w:t xml:space="preserve">Le périmètre actuel est l'État fédéral de la Sarre (Allemagne), la région Lorraine (Grand-Est - France) et le Grand-Duché de Luxembourg. L'objectif est de développer et d'optimiser une économie de l'hydrogène intégrée en bénéficiant des conditions favorables de ces territoires. </w:t>
      </w:r>
    </w:p>
    <w:p w14:paraId="15027036" w14:textId="77777777" w:rsidR="00E60064" w:rsidRPr="00F718AD" w:rsidRDefault="00E60064" w:rsidP="00E60064">
      <w:pPr>
        <w:jc w:val="both"/>
        <w:rPr>
          <w:rFonts w:ascii="Arial" w:hAnsi="Arial" w:cs="Arial"/>
          <w:u w:val="single"/>
        </w:rPr>
      </w:pPr>
      <w:r w:rsidRPr="00F718AD">
        <w:rPr>
          <w:rFonts w:ascii="Arial" w:hAnsi="Arial" w:cs="Arial"/>
          <w:u w:val="single"/>
        </w:rPr>
        <w:t>Impacts environnementaux</w:t>
      </w:r>
    </w:p>
    <w:p w14:paraId="199788E2" w14:textId="77777777" w:rsidR="00E60064" w:rsidRPr="00F4541B" w:rsidRDefault="00E60064" w:rsidP="00E60064">
      <w:pPr>
        <w:jc w:val="both"/>
        <w:rPr>
          <w:rFonts w:ascii="Arial" w:hAnsi="Arial" w:cs="Arial"/>
        </w:rPr>
      </w:pPr>
      <w:r w:rsidRPr="00F4541B">
        <w:rPr>
          <w:rFonts w:ascii="Arial" w:hAnsi="Arial" w:cs="Arial"/>
        </w:rPr>
        <w:t>La « Grande Region Hydrogen » contribuera à décarboner l'industrie de l’acier et le secteur de la mobilité , conformément aux objectifs fixés par la Commission européenne et le Green Deal pour atteindre la neutralité carbone d'ici 2050. l'écosystème devrait réduire les émissions de CO</w:t>
      </w:r>
      <w:r w:rsidRPr="00F4541B">
        <w:rPr>
          <w:rFonts w:ascii="Arial" w:hAnsi="Arial" w:cs="Arial"/>
          <w:vertAlign w:val="subscript"/>
        </w:rPr>
        <w:t>2</w:t>
      </w:r>
      <w:r w:rsidRPr="00F4541B">
        <w:rPr>
          <w:rFonts w:ascii="Arial" w:hAnsi="Arial" w:cs="Arial"/>
        </w:rPr>
        <w:t xml:space="preserve"> de plus de 980 000 tonnes/an d'ici 2030.</w:t>
      </w:r>
    </w:p>
    <w:p w14:paraId="656B0198" w14:textId="77777777" w:rsidR="00E60064" w:rsidRPr="00F718AD" w:rsidRDefault="00E60064" w:rsidP="00E60064">
      <w:pPr>
        <w:jc w:val="both"/>
        <w:rPr>
          <w:rFonts w:ascii="Arial" w:hAnsi="Arial" w:cs="Arial"/>
          <w:u w:val="single"/>
        </w:rPr>
      </w:pPr>
      <w:r w:rsidRPr="00F718AD">
        <w:rPr>
          <w:rFonts w:ascii="Arial" w:hAnsi="Arial" w:cs="Arial"/>
          <w:u w:val="single"/>
        </w:rPr>
        <w:t>Impacts sociaux</w:t>
      </w:r>
    </w:p>
    <w:p w14:paraId="55290699" w14:textId="77777777" w:rsidR="00E60064" w:rsidRPr="00F4541B" w:rsidRDefault="00E60064" w:rsidP="00E60064">
      <w:pPr>
        <w:jc w:val="both"/>
        <w:rPr>
          <w:rFonts w:ascii="Arial" w:hAnsi="Arial" w:cs="Arial"/>
        </w:rPr>
      </w:pPr>
      <w:r w:rsidRPr="00F4541B">
        <w:rPr>
          <w:rFonts w:ascii="Arial" w:hAnsi="Arial" w:cs="Arial"/>
        </w:rPr>
        <w:t xml:space="preserve">Par ailleurs, la « Grande Region Hydrogen » permettra la mutation des plateformes de Carling - Saint-Avold et Völklingen vers la production massive d'hydrogène par électrolyseur, apportant ainsi une nouvelle dynamique au cœur de l'Europe. Plus de 140 nouveaux emplois directs et 230 emplois indirects sont attendus, entrainant le développement de programmes de recherche et de professionnalisation au sein des universités. </w:t>
      </w:r>
    </w:p>
    <w:p w14:paraId="21EF0861" w14:textId="77777777" w:rsidR="00E60064" w:rsidRPr="00F718AD" w:rsidRDefault="00E60064" w:rsidP="00E60064">
      <w:pPr>
        <w:jc w:val="both"/>
        <w:rPr>
          <w:rFonts w:ascii="Arial" w:hAnsi="Arial" w:cs="Arial"/>
          <w:u w:val="single"/>
        </w:rPr>
      </w:pPr>
      <w:r w:rsidRPr="00F718AD">
        <w:rPr>
          <w:rFonts w:ascii="Arial" w:hAnsi="Arial" w:cs="Arial"/>
          <w:u w:val="single"/>
        </w:rPr>
        <w:t>Impacts économiques</w:t>
      </w:r>
    </w:p>
    <w:p w14:paraId="6A21412F" w14:textId="77777777" w:rsidR="00E60064" w:rsidRPr="00F4541B" w:rsidRDefault="00E60064" w:rsidP="00E60064">
      <w:pPr>
        <w:jc w:val="both"/>
        <w:rPr>
          <w:rFonts w:ascii="Arial" w:hAnsi="Arial" w:cs="Arial"/>
        </w:rPr>
      </w:pPr>
      <w:r w:rsidRPr="00F4541B">
        <w:rPr>
          <w:rFonts w:ascii="Arial" w:hAnsi="Arial" w:cs="Arial"/>
        </w:rPr>
        <w:t xml:space="preserve">Enfin, les projets de la « Grande Region Hydrogen » participeront à la croissance économique et à l’attractivité de la région, avec des investissements importants (plus de 600 M€ pour les installations de production et les infrastructures de transport) pour produire jusqu'à 61 000 tonnes d'hydrogène par an. L'infrastructure de transport, non discriminante, générera des gains économiques en optimisant l'adéquation entre l'offre et la demande au fur et à mesure des nouvelles connexions. Cet effet d'échelle contribuera à réduire le prix final de l'hydrogène renouvelable, une étape importante dans le développement d’un marché européen de l'hydrogène. </w:t>
      </w:r>
    </w:p>
    <w:p w14:paraId="18CEA103" w14:textId="77777777" w:rsidR="00E60064" w:rsidRPr="00F4541B" w:rsidRDefault="00E60064" w:rsidP="00E60064">
      <w:pPr>
        <w:jc w:val="both"/>
        <w:rPr>
          <w:rFonts w:ascii="Arial" w:hAnsi="Arial" w:cs="Arial"/>
        </w:rPr>
      </w:pPr>
      <w:r w:rsidRPr="00F4541B">
        <w:rPr>
          <w:rFonts w:ascii="Arial" w:hAnsi="Arial" w:cs="Arial"/>
        </w:rPr>
        <w:t>La « Grande Region Hydrogen » contribuera également à l'attractivité de cette région transfrontalière car elle ouvre la perspective d'un nouveau chapitre industriel après l'ère du charbon, s'appuyant sur une énergie verte à un prix compétitif.</w:t>
      </w:r>
    </w:p>
    <w:p w14:paraId="65B04F56" w14:textId="5EF4A590" w:rsidR="00E60064" w:rsidRPr="00E60064" w:rsidRDefault="00E60064" w:rsidP="00417BBC">
      <w:pPr>
        <w:rPr>
          <w:rFonts w:ascii="Arial" w:hAnsi="Arial" w:cs="Arial"/>
        </w:rPr>
      </w:pPr>
      <w:r w:rsidRPr="00F4541B">
        <w:rPr>
          <w:rFonts w:ascii="Arial" w:hAnsi="Arial" w:cs="Arial"/>
        </w:rPr>
        <w:t xml:space="preserve">Plus de détails sur chaque projet membre : </w:t>
      </w:r>
      <w:hyperlink r:id="rId14" w:history="1">
        <w:r w:rsidRPr="00F4541B">
          <w:rPr>
            <w:rStyle w:val="Hyperlink"/>
            <w:rFonts w:ascii="Arial" w:hAnsi="Arial" w:cs="Arial"/>
          </w:rPr>
          <w:t>www.grande-region-hydrogen.eu</w:t>
        </w:r>
      </w:hyperlink>
    </w:p>
    <w:p w14:paraId="0E96DA0E" w14:textId="4C37FD70" w:rsidR="002C7030" w:rsidRPr="00E60064" w:rsidRDefault="002C7030" w:rsidP="00417BBC">
      <w:pPr>
        <w:rPr>
          <w:rFonts w:ascii="Arial" w:hAnsi="Arial" w:cs="Arial"/>
        </w:rPr>
      </w:pPr>
    </w:p>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6423"/>
      </w:tblGrid>
      <w:tr w:rsidR="002C7030" w14:paraId="180A73BA" w14:textId="77777777" w:rsidTr="00943B88">
        <w:tc>
          <w:tcPr>
            <w:tcW w:w="3545" w:type="dxa"/>
          </w:tcPr>
          <w:p w14:paraId="4C0B8793" w14:textId="77777777" w:rsidR="002C7030" w:rsidRPr="00E60064" w:rsidRDefault="002C7030" w:rsidP="00943B88">
            <w:pPr>
              <w:pStyle w:val="Header"/>
              <w:tabs>
                <w:tab w:val="clear" w:pos="4536"/>
                <w:tab w:val="clear" w:pos="9072"/>
                <w:tab w:val="left" w:pos="8114"/>
              </w:tabs>
              <w:jc w:val="right"/>
              <w:rPr>
                <w:noProof/>
              </w:rPr>
            </w:pPr>
            <w:r w:rsidRPr="00C7387C">
              <w:rPr>
                <w:noProof/>
                <w:lang w:val="de-DE" w:eastAsia="de-DE"/>
              </w:rPr>
              <w:lastRenderedPageBreak/>
              <w:drawing>
                <wp:anchor distT="0" distB="0" distL="114300" distR="114300" simplePos="0" relativeHeight="251659264" behindDoc="1" locked="0" layoutInCell="1" allowOverlap="1" wp14:anchorId="6E70B7FF" wp14:editId="754F93DD">
                  <wp:simplePos x="0" y="0"/>
                  <wp:positionH relativeFrom="column">
                    <wp:posOffset>-62865</wp:posOffset>
                  </wp:positionH>
                  <wp:positionV relativeFrom="paragraph">
                    <wp:posOffset>0</wp:posOffset>
                  </wp:positionV>
                  <wp:extent cx="2895600" cy="1038225"/>
                  <wp:effectExtent l="0" t="0" r="0" b="9525"/>
                  <wp:wrapTight wrapText="bothSides">
                    <wp:wrapPolygon edited="0">
                      <wp:start x="0" y="0"/>
                      <wp:lineTo x="0" y="21402"/>
                      <wp:lineTo x="21458" y="21402"/>
                      <wp:lineTo x="21458" y="0"/>
                      <wp:lineTo x="0" y="0"/>
                    </wp:wrapPolygon>
                  </wp:wrapTight>
                  <wp:docPr id="2" name="Image 1">
                    <a:extLst xmlns:a="http://schemas.openxmlformats.org/drawingml/2006/main">
                      <a:ext uri="{FF2B5EF4-FFF2-40B4-BE49-F238E27FC236}">
                        <a16:creationId xmlns:a16="http://schemas.microsoft.com/office/drawing/2014/main" id="{048AF1E8-96ED-4B7A-B7E0-F8E72134827A}"/>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48AF1E8-96ED-4B7A-B7E0-F8E72134827A}"/>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1038225"/>
                          </a:xfrm>
                          <a:prstGeom prst="rect">
                            <a:avLst/>
                          </a:prstGeom>
                        </pic:spPr>
                      </pic:pic>
                    </a:graphicData>
                  </a:graphic>
                  <wp14:sizeRelH relativeFrom="margin">
                    <wp14:pctWidth>0</wp14:pctWidth>
                  </wp14:sizeRelH>
                  <wp14:sizeRelV relativeFrom="margin">
                    <wp14:pctHeight>0</wp14:pctHeight>
                  </wp14:sizeRelV>
                </wp:anchor>
              </w:drawing>
            </w:r>
          </w:p>
        </w:tc>
        <w:tc>
          <w:tcPr>
            <w:tcW w:w="7654" w:type="dxa"/>
          </w:tcPr>
          <w:p w14:paraId="715D015E" w14:textId="77777777" w:rsidR="002C7030" w:rsidRDefault="002C7030" w:rsidP="00943B88">
            <w:pPr>
              <w:pStyle w:val="Header"/>
              <w:tabs>
                <w:tab w:val="clear" w:pos="4536"/>
                <w:tab w:val="clear" w:pos="9072"/>
                <w:tab w:val="left" w:pos="8114"/>
              </w:tabs>
              <w:jc w:val="right"/>
              <w:rPr>
                <w:noProof/>
              </w:rPr>
            </w:pPr>
            <w:r>
              <w:rPr>
                <w:noProof/>
                <w:lang w:val="de-DE" w:eastAsia="de-DE"/>
              </w:rPr>
              <w:drawing>
                <wp:inline distT="0" distB="0" distL="0" distR="0" wp14:anchorId="08E88A96" wp14:editId="5C19555D">
                  <wp:extent cx="3562350" cy="966923"/>
                  <wp:effectExtent l="0" t="0" r="0"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8262" cy="995670"/>
                          </a:xfrm>
                          <a:prstGeom prst="rect">
                            <a:avLst/>
                          </a:prstGeom>
                        </pic:spPr>
                      </pic:pic>
                    </a:graphicData>
                  </a:graphic>
                </wp:inline>
              </w:drawing>
            </w:r>
          </w:p>
        </w:tc>
      </w:tr>
    </w:tbl>
    <w:p w14:paraId="66B8A1FD" w14:textId="572F9792" w:rsidR="002C7030" w:rsidRPr="00943B88" w:rsidRDefault="00E60064" w:rsidP="002C7030">
      <w:pPr>
        <w:rPr>
          <w:rFonts w:ascii="Arial" w:hAnsi="Arial" w:cs="Arial"/>
          <w:lang w:val="de-DE"/>
        </w:rPr>
      </w:pPr>
      <w:r w:rsidRPr="00943B88">
        <w:rPr>
          <w:rFonts w:ascii="Arial" w:hAnsi="Arial" w:cs="Arial"/>
          <w:b/>
          <w:bCs/>
          <w:lang w:val="de-DE"/>
        </w:rPr>
        <w:t>GEMEINSAME PRESSEMITTEILUNG</w:t>
      </w:r>
      <w:r>
        <w:rPr>
          <w:rFonts w:ascii="Arial" w:hAnsi="Arial" w:cs="Arial"/>
          <w:b/>
          <w:bCs/>
          <w:lang w:val="de-DE"/>
        </w:rPr>
        <w:t xml:space="preserve"> </w:t>
      </w:r>
      <w:r w:rsidR="002C7030" w:rsidRPr="002C7030">
        <w:rPr>
          <w:rFonts w:ascii="Arial" w:hAnsi="Arial" w:cs="Arial"/>
          <w:lang w:val="de-DE"/>
        </w:rPr>
        <w:t>- 2</w:t>
      </w:r>
      <w:r w:rsidR="00FE7BC6">
        <w:rPr>
          <w:rFonts w:ascii="Arial" w:hAnsi="Arial" w:cs="Arial"/>
          <w:lang w:val="de-DE"/>
        </w:rPr>
        <w:t>5</w:t>
      </w:r>
      <w:r w:rsidR="002C7030" w:rsidRPr="002C7030">
        <w:rPr>
          <w:rFonts w:ascii="Arial" w:hAnsi="Arial" w:cs="Arial"/>
          <w:lang w:val="de-DE"/>
        </w:rPr>
        <w:t>. Oktober 2021</w:t>
      </w:r>
    </w:p>
    <w:p w14:paraId="542B5D5F" w14:textId="77777777" w:rsidR="002C7030" w:rsidRPr="00943B88" w:rsidRDefault="002C7030" w:rsidP="002C7030">
      <w:pPr>
        <w:jc w:val="both"/>
        <w:rPr>
          <w:rFonts w:ascii="Arial" w:hAnsi="Arial" w:cs="Arial"/>
          <w:b/>
          <w:bCs/>
          <w:lang w:val="de-DE"/>
        </w:rPr>
      </w:pPr>
    </w:p>
    <w:p w14:paraId="1EA9E606" w14:textId="77777777" w:rsidR="002C7030" w:rsidRPr="00943B88" w:rsidRDefault="002C7030" w:rsidP="002C7030">
      <w:pPr>
        <w:jc w:val="both"/>
        <w:rPr>
          <w:rFonts w:ascii="Arial" w:hAnsi="Arial" w:cs="Arial"/>
          <w:b/>
          <w:bCs/>
          <w:lang w:val="de-DE"/>
        </w:rPr>
      </w:pPr>
      <w:r w:rsidRPr="00943B88">
        <w:rPr>
          <w:rFonts w:ascii="Arial" w:hAnsi="Arial" w:cs="Arial"/>
          <w:b/>
          <w:bCs/>
          <w:lang w:val="de-DE"/>
        </w:rPr>
        <w:t>Für eine Wasserstoffwirtschaft in der Großregion - Unternehmen aus Frankreich, Deutschland und Luxemburg bilden Europäische wirtschaftliche Interessenvereinigung</w:t>
      </w:r>
    </w:p>
    <w:p w14:paraId="76EA25DB" w14:textId="77777777" w:rsidR="002C7030" w:rsidRPr="00557AA0" w:rsidRDefault="002C7030" w:rsidP="002C7030">
      <w:pPr>
        <w:jc w:val="both"/>
        <w:rPr>
          <w:rFonts w:ascii="Arial" w:hAnsi="Arial" w:cs="Arial"/>
          <w:lang w:val="de-DE"/>
        </w:rPr>
      </w:pPr>
      <w:r w:rsidRPr="00B014E2">
        <w:rPr>
          <w:rFonts w:ascii="Arial" w:hAnsi="Arial" w:cs="Arial"/>
          <w:lang w:val="de-DE"/>
        </w:rPr>
        <w:t xml:space="preserve">Creos Deutschland, Encevo, GazelEnergie, GRTgaz, H2V, Hydrogène de France, Stahl-Holding-Saar und Steag </w:t>
      </w:r>
      <w:r>
        <w:rPr>
          <w:rFonts w:ascii="Arial" w:hAnsi="Arial" w:cs="Arial"/>
          <w:lang w:val="de-DE"/>
        </w:rPr>
        <w:t>haben sich als Europäische w</w:t>
      </w:r>
      <w:r w:rsidRPr="00B014E2">
        <w:rPr>
          <w:rFonts w:ascii="Arial" w:hAnsi="Arial" w:cs="Arial"/>
          <w:lang w:val="de-DE"/>
        </w:rPr>
        <w:t>irtschaftliche Interessenvereinigung (EWIV) "Grande Region Hydrogen"</w:t>
      </w:r>
      <w:r>
        <w:rPr>
          <w:rFonts w:ascii="Arial" w:hAnsi="Arial" w:cs="Arial"/>
          <w:lang w:val="de-DE"/>
        </w:rPr>
        <w:t xml:space="preserve"> </w:t>
      </w:r>
      <w:r w:rsidRPr="00B014E2">
        <w:rPr>
          <w:rFonts w:ascii="Arial" w:hAnsi="Arial" w:cs="Arial"/>
          <w:lang w:val="de-DE"/>
        </w:rPr>
        <w:t>konstituiert.</w:t>
      </w:r>
    </w:p>
    <w:p w14:paraId="0FBB2CCF" w14:textId="77777777" w:rsidR="002C7030" w:rsidRPr="00557AA0" w:rsidRDefault="002C7030" w:rsidP="002C7030">
      <w:pPr>
        <w:jc w:val="both"/>
        <w:rPr>
          <w:rFonts w:ascii="Arial" w:hAnsi="Arial" w:cs="Arial"/>
          <w:lang w:val="de-DE"/>
        </w:rPr>
      </w:pPr>
      <w:r>
        <w:rPr>
          <w:rFonts w:ascii="Arial" w:hAnsi="Arial" w:cs="Arial"/>
          <w:lang w:val="de-DE"/>
        </w:rPr>
        <w:t xml:space="preserve">Als Mitglieder der EWIV haben sich die beteiligten Unternehmen zum Ziel gesetzt, sektorübergreifende Projekte zur Wasserstofferzeugung, -nutzung und zum Wasserstoffransport zu verknüpfen, um damit ein integriertes, grenzüberschreitendes Energiesystem zu etablieren. Dafür nutzen die Mitglieder die besonderen strukturellen Bedingungen: Die „Grande Region Hydrogen“ setzt sich aus Projekten zusammen, die eng miteinander verbunden und aufeinander angewiesen sind. </w:t>
      </w:r>
      <w:r w:rsidRPr="00EA07CE">
        <w:rPr>
          <w:rFonts w:ascii="Arial" w:hAnsi="Arial" w:cs="Arial"/>
          <w:lang w:val="de-DE"/>
        </w:rPr>
        <w:t xml:space="preserve">Ziel ist </w:t>
      </w:r>
      <w:r>
        <w:rPr>
          <w:rFonts w:ascii="Arial" w:hAnsi="Arial" w:cs="Arial"/>
          <w:lang w:val="de-DE"/>
        </w:rPr>
        <w:t>es, Synergien zu fördern und in der Großregion eine</w:t>
      </w:r>
      <w:r w:rsidRPr="00EA07CE">
        <w:rPr>
          <w:rFonts w:ascii="Arial" w:hAnsi="Arial" w:cs="Arial"/>
          <w:lang w:val="de-DE"/>
        </w:rPr>
        <w:t xml:space="preserve"> Wasserstoffwirtschaft entlang der gesamten Wertschöpfungskette </w:t>
      </w:r>
      <w:r>
        <w:rPr>
          <w:rFonts w:ascii="Arial" w:hAnsi="Arial" w:cs="Arial"/>
          <w:lang w:val="de-DE"/>
        </w:rPr>
        <w:t xml:space="preserve">zu entwickeln und zu optimieren. </w:t>
      </w:r>
    </w:p>
    <w:p w14:paraId="1AB2CA8E" w14:textId="77777777" w:rsidR="002C7030" w:rsidRPr="00557AA0" w:rsidRDefault="002C7030" w:rsidP="002C7030">
      <w:pPr>
        <w:jc w:val="both"/>
        <w:rPr>
          <w:rFonts w:ascii="Arial" w:hAnsi="Arial" w:cs="Arial"/>
          <w:lang w:val="de-DE"/>
        </w:rPr>
      </w:pPr>
      <w:r w:rsidRPr="00557AA0">
        <w:rPr>
          <w:rFonts w:ascii="Arial" w:hAnsi="Arial" w:cs="Arial"/>
          <w:lang w:val="de-DE"/>
        </w:rPr>
        <w:t xml:space="preserve">Das Schwerpunktgebiet </w:t>
      </w:r>
      <w:r>
        <w:rPr>
          <w:rFonts w:ascii="Arial" w:hAnsi="Arial" w:cs="Arial"/>
          <w:lang w:val="de-DE"/>
        </w:rPr>
        <w:t xml:space="preserve">der Großregion </w:t>
      </w:r>
      <w:r w:rsidRPr="00557AA0">
        <w:rPr>
          <w:rFonts w:ascii="Arial" w:hAnsi="Arial" w:cs="Arial"/>
          <w:lang w:val="de-DE"/>
        </w:rPr>
        <w:t>ist das Saarland (Deutschland), die Region Lothringen (Grand-Est - Frankreich) und das Großherzogtum Luxemburg.</w:t>
      </w:r>
    </w:p>
    <w:p w14:paraId="58117CC1" w14:textId="77777777" w:rsidR="002C7030" w:rsidRPr="00523948" w:rsidRDefault="002C7030" w:rsidP="002C7030">
      <w:pPr>
        <w:jc w:val="both"/>
        <w:rPr>
          <w:rFonts w:ascii="Arial" w:hAnsi="Arial" w:cs="Arial"/>
          <w:u w:val="single"/>
          <w:lang w:val="de-DE"/>
        </w:rPr>
      </w:pPr>
      <w:r w:rsidRPr="00523948">
        <w:rPr>
          <w:rFonts w:ascii="Arial" w:hAnsi="Arial" w:cs="Arial"/>
          <w:u w:val="single"/>
          <w:lang w:val="de-DE"/>
        </w:rPr>
        <w:t>Umweltauswirkungen</w:t>
      </w:r>
    </w:p>
    <w:p w14:paraId="31EBE9C8" w14:textId="77777777" w:rsidR="002C7030" w:rsidRPr="0096151A" w:rsidRDefault="002C7030" w:rsidP="002C7030">
      <w:pPr>
        <w:jc w:val="both"/>
        <w:rPr>
          <w:rFonts w:ascii="Arial" w:hAnsi="Arial" w:cs="Arial"/>
          <w:lang w:val="de-DE"/>
        </w:rPr>
      </w:pPr>
      <w:r w:rsidRPr="0096151A">
        <w:rPr>
          <w:rFonts w:ascii="Arial" w:hAnsi="Arial" w:cs="Arial"/>
          <w:lang w:val="de-DE"/>
        </w:rPr>
        <w:t xml:space="preserve">Die </w:t>
      </w:r>
      <w:r>
        <w:rPr>
          <w:rFonts w:ascii="Arial" w:hAnsi="Arial" w:cs="Arial"/>
          <w:lang w:val="de-DE"/>
        </w:rPr>
        <w:t>„</w:t>
      </w:r>
      <w:r w:rsidRPr="0096151A">
        <w:rPr>
          <w:rFonts w:ascii="Arial" w:hAnsi="Arial" w:cs="Arial"/>
          <w:lang w:val="de-DE"/>
        </w:rPr>
        <w:t>Grande Region Hydrogen</w:t>
      </w:r>
      <w:r>
        <w:rPr>
          <w:rFonts w:ascii="Arial" w:hAnsi="Arial" w:cs="Arial"/>
          <w:lang w:val="de-DE"/>
        </w:rPr>
        <w:t>“</w:t>
      </w:r>
      <w:r w:rsidRPr="0096151A">
        <w:rPr>
          <w:rFonts w:ascii="Arial" w:hAnsi="Arial" w:cs="Arial"/>
          <w:lang w:val="de-DE"/>
        </w:rPr>
        <w:t xml:space="preserve"> wird dazu beitragen, die Industrie und Teile des Mobilitätssektors zu dekarbonisieren und </w:t>
      </w:r>
      <w:r>
        <w:rPr>
          <w:rFonts w:ascii="Arial" w:hAnsi="Arial" w:cs="Arial"/>
          <w:lang w:val="de-DE"/>
        </w:rPr>
        <w:t xml:space="preserve">Emissionen einzusparen. Dies entspricht </w:t>
      </w:r>
      <w:r w:rsidRPr="0096151A">
        <w:rPr>
          <w:rFonts w:ascii="Arial" w:hAnsi="Arial" w:cs="Arial"/>
          <w:lang w:val="de-DE"/>
        </w:rPr>
        <w:t>den Zielen der Europäischen Kommission und des Green Deal, bis 2050 Kohlenstoffneutralität zu erreichen. Die Projekte</w:t>
      </w:r>
      <w:r>
        <w:rPr>
          <w:rFonts w:ascii="Arial" w:hAnsi="Arial" w:cs="Arial"/>
          <w:lang w:val="de-DE"/>
        </w:rPr>
        <w:t xml:space="preserve"> der „Grande Region Hydrogen“</w:t>
      </w:r>
      <w:r w:rsidRPr="0096151A">
        <w:rPr>
          <w:rFonts w:ascii="Arial" w:hAnsi="Arial" w:cs="Arial"/>
          <w:lang w:val="de-DE"/>
        </w:rPr>
        <w:t>, dürften die CO</w:t>
      </w:r>
      <w:r w:rsidRPr="00557AA0">
        <w:rPr>
          <w:rFonts w:ascii="Arial" w:hAnsi="Arial" w:cs="Arial"/>
          <w:vertAlign w:val="subscript"/>
          <w:lang w:val="de-DE"/>
        </w:rPr>
        <w:t>2</w:t>
      </w:r>
      <w:r w:rsidRPr="0096151A">
        <w:rPr>
          <w:rFonts w:ascii="Arial" w:hAnsi="Arial" w:cs="Arial"/>
          <w:lang w:val="de-DE"/>
        </w:rPr>
        <w:t>-Emissionen bis 2030 um mehr als 980.000 Tonnen</w:t>
      </w:r>
      <w:r>
        <w:rPr>
          <w:rFonts w:ascii="Arial" w:hAnsi="Arial" w:cs="Arial"/>
          <w:lang w:val="de-DE"/>
        </w:rPr>
        <w:t xml:space="preserve"> pro Jahr</w:t>
      </w:r>
      <w:r w:rsidRPr="0096151A">
        <w:rPr>
          <w:rFonts w:ascii="Arial" w:hAnsi="Arial" w:cs="Arial"/>
          <w:lang w:val="de-DE"/>
        </w:rPr>
        <w:t xml:space="preserve"> reduzieren.</w:t>
      </w:r>
    </w:p>
    <w:p w14:paraId="42746630" w14:textId="77777777" w:rsidR="002C7030" w:rsidRPr="00523948" w:rsidRDefault="002C7030" w:rsidP="002C7030">
      <w:pPr>
        <w:jc w:val="both"/>
        <w:rPr>
          <w:rFonts w:ascii="Arial" w:hAnsi="Arial" w:cs="Arial"/>
          <w:u w:val="single"/>
          <w:lang w:val="de-DE"/>
        </w:rPr>
      </w:pPr>
      <w:r w:rsidRPr="00523948">
        <w:rPr>
          <w:rFonts w:ascii="Arial" w:hAnsi="Arial" w:cs="Arial"/>
          <w:u w:val="single"/>
          <w:lang w:val="de-DE"/>
        </w:rPr>
        <w:t>Soziale Auswirkungen</w:t>
      </w:r>
    </w:p>
    <w:p w14:paraId="068112B0" w14:textId="77777777" w:rsidR="002C7030" w:rsidRPr="00DD3E2E" w:rsidRDefault="002C7030" w:rsidP="002C7030">
      <w:pPr>
        <w:jc w:val="both"/>
        <w:rPr>
          <w:rFonts w:ascii="Arial" w:hAnsi="Arial" w:cs="Arial"/>
          <w:lang w:val="de-DE"/>
        </w:rPr>
      </w:pPr>
      <w:r w:rsidRPr="00DD3E2E">
        <w:rPr>
          <w:rFonts w:ascii="Arial" w:hAnsi="Arial" w:cs="Arial"/>
          <w:lang w:val="de-DE"/>
        </w:rPr>
        <w:t xml:space="preserve">Darüber hinaus werden die Projekte im Rahmen der </w:t>
      </w:r>
      <w:r>
        <w:rPr>
          <w:rFonts w:ascii="Arial" w:hAnsi="Arial" w:cs="Arial"/>
          <w:lang w:val="de-DE"/>
        </w:rPr>
        <w:t>„Grande Region Hydrogen“</w:t>
      </w:r>
      <w:r w:rsidRPr="00DD3E2E">
        <w:rPr>
          <w:rFonts w:ascii="Arial" w:hAnsi="Arial" w:cs="Arial"/>
          <w:lang w:val="de-DE"/>
        </w:rPr>
        <w:t xml:space="preserve"> </w:t>
      </w:r>
      <w:r>
        <w:rPr>
          <w:rFonts w:ascii="Arial" w:hAnsi="Arial" w:cs="Arial"/>
          <w:lang w:val="de-DE"/>
        </w:rPr>
        <w:t>die Wasserstoffproduktion in Völklingen und auf der</w:t>
      </w:r>
      <w:r w:rsidRPr="00DD3E2E">
        <w:rPr>
          <w:rFonts w:ascii="Arial" w:hAnsi="Arial" w:cs="Arial"/>
          <w:lang w:val="de-DE"/>
        </w:rPr>
        <w:t xml:space="preserve"> </w:t>
      </w:r>
      <w:r>
        <w:rPr>
          <w:rFonts w:ascii="Arial" w:hAnsi="Arial" w:cs="Arial"/>
          <w:lang w:val="de-DE"/>
        </w:rPr>
        <w:t>Industrieplattform in St. Avold/Carling ermöglichen.</w:t>
      </w:r>
      <w:r w:rsidRPr="00DD3E2E">
        <w:rPr>
          <w:rFonts w:ascii="Arial" w:hAnsi="Arial" w:cs="Arial"/>
          <w:lang w:val="de-DE"/>
        </w:rPr>
        <w:t xml:space="preserve"> </w:t>
      </w:r>
      <w:r>
        <w:rPr>
          <w:rFonts w:ascii="Arial" w:hAnsi="Arial" w:cs="Arial"/>
          <w:lang w:val="de-DE"/>
        </w:rPr>
        <w:t>Daruch entstehen neues</w:t>
      </w:r>
      <w:r w:rsidRPr="00DD3E2E">
        <w:rPr>
          <w:rFonts w:ascii="Arial" w:hAnsi="Arial" w:cs="Arial"/>
          <w:lang w:val="de-DE"/>
        </w:rPr>
        <w:t xml:space="preserve"> Know-how und neue</w:t>
      </w:r>
      <w:r>
        <w:rPr>
          <w:rFonts w:ascii="Arial" w:hAnsi="Arial" w:cs="Arial"/>
          <w:lang w:val="de-DE"/>
        </w:rPr>
        <w:t xml:space="preserve"> Arbeitsplätze im Herzen Europas:</w:t>
      </w:r>
      <w:r w:rsidRPr="00DD3E2E">
        <w:rPr>
          <w:rFonts w:ascii="Arial" w:hAnsi="Arial" w:cs="Arial"/>
          <w:lang w:val="de-DE"/>
        </w:rPr>
        <w:t xml:space="preserve"> Es werden über 140 neue direkte und 230 indirekte Arbeitsplätze erwartet</w:t>
      </w:r>
      <w:r>
        <w:rPr>
          <w:rFonts w:ascii="Arial" w:hAnsi="Arial" w:cs="Arial"/>
          <w:lang w:val="de-DE"/>
        </w:rPr>
        <w:t xml:space="preserve">. Dadurch können </w:t>
      </w:r>
      <w:r w:rsidRPr="00DD3E2E">
        <w:rPr>
          <w:rFonts w:ascii="Arial" w:hAnsi="Arial" w:cs="Arial"/>
          <w:lang w:val="de-DE"/>
        </w:rPr>
        <w:t>Forschungs- und Ho</w:t>
      </w:r>
      <w:r>
        <w:rPr>
          <w:rFonts w:ascii="Arial" w:hAnsi="Arial" w:cs="Arial"/>
          <w:lang w:val="de-DE"/>
        </w:rPr>
        <w:t>chschulprogramme verbessert und neue Kompetenzen entwickelt werden.</w:t>
      </w:r>
      <w:r w:rsidRPr="00DD3E2E">
        <w:rPr>
          <w:rFonts w:ascii="Arial" w:hAnsi="Arial" w:cs="Arial"/>
          <w:lang w:val="de-DE"/>
        </w:rPr>
        <w:t xml:space="preserve"> </w:t>
      </w:r>
    </w:p>
    <w:p w14:paraId="20B695D9" w14:textId="77777777" w:rsidR="002C7030" w:rsidRPr="00523948" w:rsidRDefault="002C7030" w:rsidP="002C7030">
      <w:pPr>
        <w:jc w:val="both"/>
        <w:rPr>
          <w:rFonts w:ascii="Arial" w:hAnsi="Arial" w:cs="Arial"/>
          <w:u w:val="single"/>
          <w:lang w:val="de-DE"/>
        </w:rPr>
      </w:pPr>
      <w:r w:rsidRPr="00523948">
        <w:rPr>
          <w:rFonts w:ascii="Arial" w:hAnsi="Arial" w:cs="Arial"/>
          <w:u w:val="single"/>
          <w:lang w:val="de-DE"/>
        </w:rPr>
        <w:t>Wirtschaftliche Auswirkungen</w:t>
      </w:r>
    </w:p>
    <w:p w14:paraId="179F6A3F" w14:textId="77777777" w:rsidR="002C7030" w:rsidRDefault="002C7030" w:rsidP="002C7030">
      <w:pPr>
        <w:jc w:val="both"/>
        <w:rPr>
          <w:rFonts w:ascii="Arial" w:hAnsi="Arial" w:cs="Arial"/>
          <w:lang w:val="de-DE"/>
        </w:rPr>
      </w:pPr>
      <w:r w:rsidRPr="00DD3E2E">
        <w:rPr>
          <w:rFonts w:ascii="Arial" w:hAnsi="Arial" w:cs="Arial"/>
          <w:lang w:val="de-DE"/>
        </w:rPr>
        <w:t xml:space="preserve">Schließlich werden die Projekte der </w:t>
      </w:r>
      <w:r>
        <w:rPr>
          <w:rFonts w:ascii="Arial" w:hAnsi="Arial" w:cs="Arial"/>
          <w:lang w:val="de-DE"/>
        </w:rPr>
        <w:t>„</w:t>
      </w:r>
      <w:r w:rsidRPr="00DD3E2E">
        <w:rPr>
          <w:rFonts w:ascii="Arial" w:hAnsi="Arial" w:cs="Arial"/>
          <w:lang w:val="de-DE"/>
        </w:rPr>
        <w:t>Grande Region Hydrogen</w:t>
      </w:r>
      <w:r>
        <w:rPr>
          <w:rFonts w:ascii="Arial" w:hAnsi="Arial" w:cs="Arial"/>
          <w:lang w:val="de-DE"/>
        </w:rPr>
        <w:t>“</w:t>
      </w:r>
      <w:r w:rsidRPr="00DD3E2E">
        <w:rPr>
          <w:rFonts w:ascii="Arial" w:hAnsi="Arial" w:cs="Arial"/>
          <w:lang w:val="de-DE"/>
        </w:rPr>
        <w:t xml:space="preserve"> mit Investitionen zum Wirtschaf</w:t>
      </w:r>
      <w:r>
        <w:rPr>
          <w:rFonts w:ascii="Arial" w:hAnsi="Arial" w:cs="Arial"/>
          <w:lang w:val="de-DE"/>
        </w:rPr>
        <w:t xml:space="preserve">tswachstum der Region beitragen: Für </w:t>
      </w:r>
      <w:r w:rsidRPr="00DD3E2E">
        <w:rPr>
          <w:rFonts w:ascii="Arial" w:hAnsi="Arial" w:cs="Arial"/>
          <w:lang w:val="de-DE"/>
        </w:rPr>
        <w:t>Produktionsanlagen und Transportinfrastrukturen</w:t>
      </w:r>
      <w:r>
        <w:rPr>
          <w:rFonts w:ascii="Arial" w:hAnsi="Arial" w:cs="Arial"/>
          <w:lang w:val="de-DE"/>
        </w:rPr>
        <w:t xml:space="preserve"> werden mehr als 600 Millionen Euro an Investitionen erwartet.</w:t>
      </w:r>
      <w:r w:rsidRPr="00DD3E2E">
        <w:rPr>
          <w:rFonts w:ascii="Arial" w:hAnsi="Arial" w:cs="Arial"/>
          <w:lang w:val="de-DE"/>
        </w:rPr>
        <w:t xml:space="preserve"> </w:t>
      </w:r>
    </w:p>
    <w:p w14:paraId="59BBA024" w14:textId="1C74D422" w:rsidR="002C7030" w:rsidRDefault="002C7030" w:rsidP="002C7030">
      <w:pPr>
        <w:jc w:val="both"/>
        <w:rPr>
          <w:rFonts w:ascii="Arial" w:hAnsi="Arial" w:cs="Arial"/>
          <w:lang w:val="de-DE"/>
        </w:rPr>
      </w:pPr>
      <w:r>
        <w:rPr>
          <w:rFonts w:ascii="Arial" w:hAnsi="Arial" w:cs="Arial"/>
          <w:lang w:val="de-DE"/>
        </w:rPr>
        <w:t xml:space="preserve">Durch die Projekte werden </w:t>
      </w:r>
      <w:r w:rsidRPr="00DD3E2E">
        <w:rPr>
          <w:rFonts w:ascii="Arial" w:hAnsi="Arial" w:cs="Arial"/>
          <w:lang w:val="de-DE"/>
        </w:rPr>
        <w:t xml:space="preserve">bis zu 61.000 Tonnen Wasserstoff pro Jahr produziert. </w:t>
      </w:r>
      <w:r>
        <w:rPr>
          <w:rFonts w:ascii="Arial" w:hAnsi="Arial" w:cs="Arial"/>
          <w:lang w:val="de-DE"/>
        </w:rPr>
        <w:t>In Kombination mit der für jeden Marktteilnehmer</w:t>
      </w:r>
      <w:r w:rsidRPr="00DD3E2E">
        <w:rPr>
          <w:rFonts w:ascii="Arial" w:hAnsi="Arial" w:cs="Arial"/>
          <w:lang w:val="de-DE"/>
        </w:rPr>
        <w:t xml:space="preserve"> frei zugängliche</w:t>
      </w:r>
      <w:r>
        <w:rPr>
          <w:rFonts w:ascii="Arial" w:hAnsi="Arial" w:cs="Arial"/>
          <w:lang w:val="de-DE"/>
        </w:rPr>
        <w:t>n</w:t>
      </w:r>
      <w:r w:rsidRPr="00DD3E2E">
        <w:rPr>
          <w:rFonts w:ascii="Arial" w:hAnsi="Arial" w:cs="Arial"/>
          <w:lang w:val="de-DE"/>
        </w:rPr>
        <w:t xml:space="preserve"> Transportinfrastruktur</w:t>
      </w:r>
      <w:r>
        <w:rPr>
          <w:rFonts w:ascii="Arial" w:hAnsi="Arial" w:cs="Arial"/>
          <w:lang w:val="de-DE"/>
        </w:rPr>
        <w:t xml:space="preserve"> wird die Abstimmung von Angebot und Nachfrage wirtschaftliche Vorteile bringen. </w:t>
      </w:r>
      <w:r w:rsidRPr="00DD3E2E">
        <w:rPr>
          <w:rFonts w:ascii="Arial" w:hAnsi="Arial" w:cs="Arial"/>
          <w:lang w:val="de-DE"/>
        </w:rPr>
        <w:t>Dieser Skaleneffekt wird dazu beitragen, den Endpreis für erneuerbaren Wasserstoff zu senken, was ein wichtiger Schritt in der Entwicklung des europäischen Wasserstoffmarktes ist.</w:t>
      </w:r>
    </w:p>
    <w:p w14:paraId="48FADAD7" w14:textId="77777777" w:rsidR="00E60064" w:rsidRDefault="00E60064" w:rsidP="002C7030">
      <w:pPr>
        <w:jc w:val="both"/>
        <w:rPr>
          <w:rFonts w:ascii="Arial" w:hAnsi="Arial" w:cs="Arial"/>
          <w:lang w:val="de-DE"/>
        </w:rPr>
      </w:pPr>
    </w:p>
    <w:p w14:paraId="5985CECD" w14:textId="77777777" w:rsidR="002C7030" w:rsidRDefault="002C7030" w:rsidP="002C7030">
      <w:pPr>
        <w:jc w:val="both"/>
        <w:rPr>
          <w:rFonts w:ascii="Arial" w:hAnsi="Arial" w:cs="Arial"/>
          <w:u w:val="single"/>
          <w:lang w:val="de-DE"/>
        </w:rPr>
      </w:pPr>
    </w:p>
    <w:p w14:paraId="0DFB7A32" w14:textId="541234F0" w:rsidR="002C7030" w:rsidRPr="00523948" w:rsidRDefault="002C7030" w:rsidP="002C7030">
      <w:pPr>
        <w:jc w:val="both"/>
        <w:rPr>
          <w:rFonts w:ascii="Arial" w:hAnsi="Arial" w:cs="Arial"/>
          <w:u w:val="single"/>
          <w:lang w:val="de-DE"/>
        </w:rPr>
      </w:pPr>
      <w:r w:rsidRPr="00523948">
        <w:rPr>
          <w:rFonts w:ascii="Arial" w:hAnsi="Arial" w:cs="Arial"/>
          <w:u w:val="single"/>
          <w:lang w:val="de-DE"/>
        </w:rPr>
        <w:lastRenderedPageBreak/>
        <w:t>Attraktivität der Region</w:t>
      </w:r>
    </w:p>
    <w:p w14:paraId="038B7FF9" w14:textId="77777777" w:rsidR="002C7030" w:rsidRPr="00DD3E2E" w:rsidRDefault="002C7030" w:rsidP="002C7030">
      <w:pPr>
        <w:jc w:val="both"/>
        <w:rPr>
          <w:rFonts w:ascii="Arial" w:hAnsi="Arial" w:cs="Arial"/>
          <w:lang w:val="de-DE"/>
        </w:rPr>
      </w:pPr>
      <w:r w:rsidRPr="000A0878">
        <w:rPr>
          <w:rFonts w:ascii="Arial" w:hAnsi="Arial" w:cs="Arial"/>
          <w:lang w:val="de-DE"/>
        </w:rPr>
        <w:t xml:space="preserve">Die </w:t>
      </w:r>
      <w:r>
        <w:rPr>
          <w:rFonts w:ascii="Arial" w:hAnsi="Arial" w:cs="Arial"/>
          <w:lang w:val="de-DE"/>
        </w:rPr>
        <w:t>„</w:t>
      </w:r>
      <w:r w:rsidRPr="000A0878">
        <w:rPr>
          <w:rFonts w:ascii="Arial" w:hAnsi="Arial" w:cs="Arial"/>
          <w:lang w:val="de-DE"/>
        </w:rPr>
        <w:t>Grande Region Hydrogen</w:t>
      </w:r>
      <w:r>
        <w:rPr>
          <w:rFonts w:ascii="Arial" w:hAnsi="Arial" w:cs="Arial"/>
          <w:lang w:val="de-DE"/>
        </w:rPr>
        <w:t>“</w:t>
      </w:r>
      <w:r w:rsidRPr="000A0878">
        <w:rPr>
          <w:rFonts w:ascii="Arial" w:hAnsi="Arial" w:cs="Arial"/>
          <w:lang w:val="de-DE"/>
        </w:rPr>
        <w:t xml:space="preserve"> wird auch zur Attraktivität dieser grenzübe</w:t>
      </w:r>
      <w:r>
        <w:rPr>
          <w:rFonts w:ascii="Arial" w:hAnsi="Arial" w:cs="Arial"/>
          <w:lang w:val="de-DE"/>
        </w:rPr>
        <w:t>rschreitenden Region beitragen. Sie eröffnet eine Zukunftsperspektive für ein neues industrielles Kapitel: Nach der Kohle-Ära setzen Marktteilnehmer auf grüne Energie zu einem wettbewerbsfähigen Preis.</w:t>
      </w:r>
    </w:p>
    <w:p w14:paraId="19B92297" w14:textId="77777777" w:rsidR="002C7030" w:rsidRDefault="002C7030" w:rsidP="002C7030">
      <w:pPr>
        <w:jc w:val="both"/>
        <w:rPr>
          <w:rFonts w:ascii="Arial" w:hAnsi="Arial" w:cs="Arial"/>
          <w:lang w:val="de-DE"/>
        </w:rPr>
      </w:pPr>
      <w:r>
        <w:rPr>
          <w:rFonts w:ascii="Arial" w:hAnsi="Arial" w:cs="Arial"/>
          <w:lang w:val="de-DE"/>
        </w:rPr>
        <w:t xml:space="preserve">Weitere Informationen zur Grande Region Hydrogen und den einzelnen Projekten unter </w:t>
      </w:r>
      <w:hyperlink r:id="rId16" w:history="1">
        <w:r w:rsidRPr="006355B9">
          <w:rPr>
            <w:rStyle w:val="Hyperlink"/>
            <w:rFonts w:ascii="Arial" w:hAnsi="Arial" w:cs="Arial"/>
            <w:lang w:val="de-DE"/>
          </w:rPr>
          <w:t>www.grande-region-hydrogen.eu</w:t>
        </w:r>
      </w:hyperlink>
    </w:p>
    <w:p w14:paraId="1B028DED" w14:textId="77777777" w:rsidR="002C7030" w:rsidRPr="002C7030" w:rsidRDefault="002C7030" w:rsidP="00417BBC">
      <w:pPr>
        <w:rPr>
          <w:rFonts w:ascii="Arial" w:hAnsi="Arial" w:cs="Arial"/>
          <w:lang w:val="de-DE"/>
        </w:rPr>
      </w:pPr>
    </w:p>
    <w:p w14:paraId="0693B932" w14:textId="3625AA4E" w:rsidR="0074581D" w:rsidRPr="00AF1B18" w:rsidRDefault="0074581D" w:rsidP="00E60064">
      <w:pPr>
        <w:rPr>
          <w:rFonts w:ascii="Arial" w:hAnsi="Arial" w:cs="Arial"/>
          <w:b/>
          <w:lang w:val="en-US"/>
        </w:rPr>
      </w:pPr>
      <w:r w:rsidRPr="00AF1B18">
        <w:rPr>
          <w:rFonts w:ascii="Arial" w:hAnsi="Arial" w:cs="Arial"/>
          <w:b/>
          <w:lang w:val="en-US"/>
        </w:rPr>
        <w:t>About Creos Deutschland</w:t>
      </w:r>
      <w:r w:rsidR="003E6565" w:rsidRPr="00AF1B18">
        <w:rPr>
          <w:rFonts w:ascii="Arial" w:hAnsi="Arial" w:cs="Arial"/>
          <w:b/>
          <w:lang w:val="en-US"/>
        </w:rPr>
        <w:t xml:space="preserve"> Gm</w:t>
      </w:r>
      <w:r w:rsidR="002D2083" w:rsidRPr="00AF1B18">
        <w:rPr>
          <w:rFonts w:ascii="Arial" w:hAnsi="Arial" w:cs="Arial"/>
          <w:b/>
          <w:lang w:val="en-US"/>
        </w:rPr>
        <w:t>b</w:t>
      </w:r>
      <w:r w:rsidR="003E6565" w:rsidRPr="00AF1B18">
        <w:rPr>
          <w:rFonts w:ascii="Arial" w:hAnsi="Arial" w:cs="Arial"/>
          <w:b/>
          <w:lang w:val="en-US"/>
        </w:rPr>
        <w:t>H</w:t>
      </w:r>
    </w:p>
    <w:p w14:paraId="166616CC" w14:textId="35790BA4" w:rsidR="00505261" w:rsidRPr="00625092" w:rsidRDefault="0074581D" w:rsidP="0028378E">
      <w:pPr>
        <w:spacing w:after="0" w:line="240" w:lineRule="auto"/>
        <w:jc w:val="both"/>
        <w:rPr>
          <w:rFonts w:ascii="Arial" w:hAnsi="Arial" w:cs="Arial"/>
          <w:sz w:val="17"/>
          <w:szCs w:val="17"/>
          <w:lang w:val="en-US"/>
        </w:rPr>
      </w:pPr>
      <w:r w:rsidRPr="00625092">
        <w:rPr>
          <w:rFonts w:ascii="Arial" w:hAnsi="Arial" w:cs="Arial"/>
          <w:sz w:val="17"/>
          <w:szCs w:val="17"/>
          <w:lang w:val="en-US"/>
        </w:rPr>
        <w:t>Creos Deutschland GmbH, headquartered in Homburg-Saar, supplies more than two million people in 340 towns and communities in the Saarland and Rhineland-Palatinate with its approximately 1,650-kilometer high-pressure gas grid and an approximately 450-kilometer high- and medium-voltage grid. The core competencies of Creos Deutschland include the management of energy grids and associated facilities as well as the optimization of grid infrastructure. The Creos Deutschland Group employs around 180 people and is a member of the leading Luxembourg energy group Encevo S.A.</w:t>
      </w:r>
    </w:p>
    <w:p w14:paraId="7FC06C90" w14:textId="77777777" w:rsidR="00E365FE" w:rsidRPr="00E365FE" w:rsidRDefault="00E365FE" w:rsidP="0028378E">
      <w:pPr>
        <w:spacing w:after="0" w:line="240" w:lineRule="auto"/>
        <w:jc w:val="both"/>
        <w:rPr>
          <w:rFonts w:ascii="Arial" w:hAnsi="Arial" w:cs="Arial"/>
          <w:sz w:val="18"/>
          <w:szCs w:val="18"/>
          <w:lang w:val="en-US"/>
        </w:rPr>
      </w:pPr>
    </w:p>
    <w:p w14:paraId="4E18C277" w14:textId="2D687CF2" w:rsidR="009C53CE" w:rsidRPr="00E365FE" w:rsidRDefault="009E05AF" w:rsidP="0028378E">
      <w:pPr>
        <w:spacing w:after="0" w:line="240" w:lineRule="auto"/>
        <w:jc w:val="both"/>
        <w:rPr>
          <w:rStyle w:val="Hyperlink"/>
          <w:rFonts w:ascii="Arial" w:hAnsi="Arial" w:cs="Arial"/>
          <w:sz w:val="18"/>
          <w:szCs w:val="18"/>
          <w:lang w:val="en-US"/>
        </w:rPr>
      </w:pPr>
      <w:hyperlink r:id="rId17" w:history="1">
        <w:r w:rsidR="00523E3B" w:rsidRPr="00E365FE">
          <w:rPr>
            <w:rStyle w:val="Hyperlink"/>
            <w:rFonts w:ascii="Arial" w:hAnsi="Arial" w:cs="Arial"/>
            <w:i/>
            <w:iCs/>
            <w:sz w:val="18"/>
            <w:szCs w:val="18"/>
            <w:lang w:val="en-US"/>
          </w:rPr>
          <w:t>https://www.creos-net.de</w:t>
        </w:r>
      </w:hyperlink>
      <w:r w:rsidR="009C53CE" w:rsidRPr="00E365FE">
        <w:rPr>
          <w:rStyle w:val="Hyperlink"/>
          <w:rFonts w:ascii="Arial" w:hAnsi="Arial" w:cs="Arial"/>
          <w:sz w:val="18"/>
          <w:szCs w:val="18"/>
          <w:lang w:val="en-US"/>
        </w:rPr>
        <w:t xml:space="preserve"> </w:t>
      </w:r>
    </w:p>
    <w:p w14:paraId="2E62278B" w14:textId="77777777" w:rsidR="0074581D" w:rsidRPr="00E365FE" w:rsidRDefault="0074581D" w:rsidP="00E670BD">
      <w:pPr>
        <w:spacing w:after="0" w:line="240" w:lineRule="auto"/>
        <w:jc w:val="both"/>
        <w:rPr>
          <w:rFonts w:ascii="Arial" w:hAnsi="Arial" w:cs="Arial"/>
          <w:b/>
          <w:sz w:val="18"/>
          <w:szCs w:val="18"/>
          <w:lang w:val="en-US"/>
        </w:rPr>
      </w:pPr>
    </w:p>
    <w:p w14:paraId="759FEC3D" w14:textId="12494CF1" w:rsidR="0074581D" w:rsidRPr="00AF1B18" w:rsidRDefault="0074581D" w:rsidP="00E670BD">
      <w:pPr>
        <w:spacing w:after="0" w:line="240" w:lineRule="auto"/>
        <w:jc w:val="both"/>
        <w:rPr>
          <w:rFonts w:ascii="Arial" w:hAnsi="Arial" w:cs="Arial"/>
          <w:b/>
          <w:lang w:val="en-US"/>
        </w:rPr>
      </w:pPr>
      <w:r w:rsidRPr="00AF1B18">
        <w:rPr>
          <w:rFonts w:ascii="Arial" w:hAnsi="Arial" w:cs="Arial"/>
          <w:b/>
          <w:lang w:val="en-US"/>
        </w:rPr>
        <w:t>About Encevo</w:t>
      </w:r>
      <w:r w:rsidR="003E6565" w:rsidRPr="00AF1B18">
        <w:rPr>
          <w:rFonts w:ascii="Arial" w:hAnsi="Arial" w:cs="Arial"/>
          <w:b/>
          <w:lang w:val="en-US"/>
        </w:rPr>
        <w:t xml:space="preserve"> S.A.</w:t>
      </w:r>
    </w:p>
    <w:p w14:paraId="7876074F" w14:textId="77777777" w:rsidR="00E365FE" w:rsidRPr="00625092" w:rsidRDefault="007C591B" w:rsidP="00E365FE">
      <w:pPr>
        <w:jc w:val="both"/>
        <w:rPr>
          <w:rFonts w:ascii="Arial" w:hAnsi="Arial" w:cs="Arial"/>
          <w:sz w:val="17"/>
          <w:szCs w:val="17"/>
          <w:lang w:val="en-US"/>
        </w:rPr>
      </w:pPr>
      <w:r w:rsidRPr="00625092">
        <w:rPr>
          <w:rFonts w:ascii="Arial" w:hAnsi="Arial" w:cs="Arial"/>
          <w:sz w:val="17"/>
          <w:szCs w:val="17"/>
          <w:lang w:val="en-US"/>
        </w:rPr>
        <w:t xml:space="preserve">The Encevo Group is Luxembourg’s largest energy player. It is also active in Germany, France, Belgium and the Netherlands. Encevo is present throughout the entire  energy value chain, spanning production, storage, supply, transportation, trading, distribution and services. The group is based on three pillars. These are mainly represented by three separate entities and their respective subsidiaries: energy supply and the generation of renewable energies through Enovos; network operations through Creos; and energy-related services (decentralised production, energy efficiency, ecomobility, etc.) through Enovos Services. The Encevo Group is a regional energy leader and a key player in Luxembourg’s energy transition. It currently employs more than 2,200 people. The group has more than 330,000 delivery points (electricity and natural gas) and operates more than 10,473 km of power lines and over 3,700 km of gas pipelines. </w:t>
      </w:r>
    </w:p>
    <w:p w14:paraId="3A97E98D" w14:textId="2B99E4E6" w:rsidR="0074581D" w:rsidRPr="00E365FE" w:rsidRDefault="009E05AF" w:rsidP="00E365FE">
      <w:pPr>
        <w:jc w:val="both"/>
        <w:rPr>
          <w:rFonts w:ascii="Arial" w:hAnsi="Arial" w:cs="Arial"/>
          <w:sz w:val="18"/>
          <w:szCs w:val="18"/>
          <w:lang w:val="en-US"/>
        </w:rPr>
      </w:pPr>
      <w:hyperlink r:id="rId18" w:history="1">
        <w:r w:rsidR="00E365FE" w:rsidRPr="001767A0">
          <w:rPr>
            <w:rStyle w:val="Hyperlink"/>
            <w:rFonts w:ascii="Arial" w:hAnsi="Arial" w:cs="Arial"/>
            <w:i/>
            <w:iCs/>
            <w:sz w:val="18"/>
            <w:szCs w:val="18"/>
            <w:lang w:val="en-GB"/>
          </w:rPr>
          <w:t>www.encevo.eu</w:t>
        </w:r>
      </w:hyperlink>
    </w:p>
    <w:p w14:paraId="5B297378" w14:textId="19DF9609" w:rsidR="00BE58DF" w:rsidRPr="00AF1B18" w:rsidRDefault="00BE58DF" w:rsidP="00E670BD">
      <w:pPr>
        <w:spacing w:after="0" w:line="240" w:lineRule="auto"/>
        <w:jc w:val="both"/>
        <w:rPr>
          <w:rFonts w:ascii="Arial" w:hAnsi="Arial" w:cs="Arial"/>
          <w:b/>
          <w:lang w:val="en-US"/>
        </w:rPr>
      </w:pPr>
      <w:r w:rsidRPr="00AF1B18">
        <w:rPr>
          <w:rFonts w:ascii="Arial" w:hAnsi="Arial" w:cs="Arial"/>
          <w:b/>
          <w:lang w:val="en-US"/>
        </w:rPr>
        <w:t>About GazelEnergie</w:t>
      </w:r>
    </w:p>
    <w:p w14:paraId="5B6117DD" w14:textId="77777777" w:rsidR="00EB5555" w:rsidRPr="00625092" w:rsidRDefault="00EB5555" w:rsidP="00EB5555">
      <w:pPr>
        <w:spacing w:after="0" w:line="240" w:lineRule="auto"/>
        <w:jc w:val="both"/>
        <w:rPr>
          <w:rFonts w:ascii="Arial" w:hAnsi="Arial" w:cs="Arial"/>
          <w:sz w:val="17"/>
          <w:szCs w:val="17"/>
          <w:lang w:val="en-US"/>
        </w:rPr>
      </w:pPr>
      <w:r w:rsidRPr="00625092">
        <w:rPr>
          <w:rFonts w:ascii="Arial" w:hAnsi="Arial" w:cs="Arial"/>
          <w:sz w:val="17"/>
          <w:szCs w:val="17"/>
          <w:lang w:val="en-US"/>
        </w:rPr>
        <w:t xml:space="preserve">GazelEnergie is a French energy production and supply company, fully-owned by the European public utility group EPH, which operates installations in the electricity, gas and heat sectors in the Czech Republic, Slovakia, Germany, Italy, Ireland, the United Kingdom, France, Hungary and Poland. EPH recorded turnover of 7 billion euros in 2018 and employs nearly 25,000 people. </w:t>
      </w:r>
    </w:p>
    <w:p w14:paraId="648E3B80" w14:textId="77777777" w:rsidR="00EB5555" w:rsidRPr="00625092" w:rsidRDefault="00EB5555" w:rsidP="00EB5555">
      <w:pPr>
        <w:spacing w:after="0" w:line="240" w:lineRule="auto"/>
        <w:jc w:val="both"/>
        <w:rPr>
          <w:rFonts w:ascii="Arial" w:hAnsi="Arial" w:cs="Arial"/>
          <w:b/>
          <w:sz w:val="17"/>
          <w:szCs w:val="17"/>
          <w:lang w:val="en-US"/>
        </w:rPr>
      </w:pPr>
      <w:r w:rsidRPr="00625092">
        <w:rPr>
          <w:rFonts w:ascii="Arial" w:hAnsi="Arial" w:cs="Arial"/>
          <w:sz w:val="17"/>
          <w:szCs w:val="17"/>
          <w:lang w:val="en-US"/>
        </w:rPr>
        <w:t xml:space="preserve">GazelEnergie operates in three sectors: electricity production (with a diversified portfolio of power plants in the Grand Est and Sud regions of France including biomass, wind and solar farms with a total production capacity of 2,263 MW(e)), electricity and gas supply (20 TWh and 8 TWh respectively) and renewable electricity aggregation. GazelEnergie aims to be a pioneer in the energy transition and reindustrialisation for the territories of coal power plant, in particular through the development of green hydrogen systems. GazelEnergie wishes to develop its industrial sites to make them regional clean-energy platforms. </w:t>
      </w:r>
    </w:p>
    <w:p w14:paraId="42D2CD0D" w14:textId="77777777" w:rsidR="00505261" w:rsidRPr="00E365FE" w:rsidRDefault="00505261" w:rsidP="00EB5555">
      <w:pPr>
        <w:spacing w:after="0" w:line="240" w:lineRule="auto"/>
        <w:jc w:val="both"/>
        <w:rPr>
          <w:rFonts w:ascii="Arial" w:hAnsi="Arial" w:cs="Arial"/>
          <w:sz w:val="18"/>
          <w:szCs w:val="18"/>
          <w:lang w:val="en-US"/>
        </w:rPr>
      </w:pPr>
    </w:p>
    <w:p w14:paraId="3F8D9190" w14:textId="5F4511D3" w:rsidR="00EB5555" w:rsidRPr="00E365FE" w:rsidRDefault="009E05AF" w:rsidP="00EB5555">
      <w:pPr>
        <w:spacing w:after="0" w:line="240" w:lineRule="auto"/>
        <w:jc w:val="both"/>
        <w:rPr>
          <w:rStyle w:val="Hyperlink"/>
          <w:rFonts w:ascii="Arial" w:hAnsi="Arial" w:cs="Arial"/>
          <w:i/>
          <w:iCs/>
          <w:sz w:val="18"/>
          <w:szCs w:val="18"/>
          <w:lang w:val="en-US"/>
        </w:rPr>
      </w:pPr>
      <w:hyperlink r:id="rId19" w:history="1">
        <w:r w:rsidR="00505261" w:rsidRPr="00E365FE">
          <w:rPr>
            <w:rStyle w:val="Hyperlink"/>
            <w:rFonts w:ascii="Arial" w:hAnsi="Arial" w:cs="Arial"/>
            <w:i/>
            <w:iCs/>
            <w:sz w:val="18"/>
            <w:szCs w:val="18"/>
            <w:lang w:val="en-US"/>
          </w:rPr>
          <w:t>https://gazelenergie.fr/</w:t>
        </w:r>
      </w:hyperlink>
    </w:p>
    <w:p w14:paraId="0573FE4F" w14:textId="77777777" w:rsidR="0074581D" w:rsidRPr="00AF1B18" w:rsidRDefault="0074581D" w:rsidP="00E670BD">
      <w:pPr>
        <w:spacing w:after="0" w:line="240" w:lineRule="auto"/>
        <w:jc w:val="both"/>
        <w:rPr>
          <w:rFonts w:ascii="Arial" w:hAnsi="Arial" w:cs="Arial"/>
          <w:b/>
          <w:lang w:val="en-US"/>
        </w:rPr>
      </w:pPr>
    </w:p>
    <w:p w14:paraId="3F90D886" w14:textId="0BDA8704" w:rsidR="007A4D9E" w:rsidRPr="00AF1B18" w:rsidRDefault="007A4D9E" w:rsidP="007A4D9E">
      <w:pPr>
        <w:spacing w:after="0" w:line="240" w:lineRule="auto"/>
        <w:jc w:val="both"/>
        <w:rPr>
          <w:rFonts w:ascii="Arial" w:hAnsi="Arial" w:cs="Arial"/>
          <w:b/>
          <w:lang w:val="en-US"/>
        </w:rPr>
      </w:pPr>
      <w:r w:rsidRPr="00AF1B18">
        <w:rPr>
          <w:rFonts w:ascii="Arial" w:hAnsi="Arial" w:cs="Arial"/>
          <w:b/>
          <w:lang w:val="en-US"/>
        </w:rPr>
        <w:t>About GRTgaz</w:t>
      </w:r>
      <w:r w:rsidR="000654D0" w:rsidRPr="00AF1B18">
        <w:rPr>
          <w:rFonts w:ascii="Arial" w:hAnsi="Arial" w:cs="Arial"/>
          <w:b/>
          <w:lang w:val="en-US"/>
        </w:rPr>
        <w:t xml:space="preserve"> </w:t>
      </w:r>
    </w:p>
    <w:p w14:paraId="32CF5A62" w14:textId="07837C77" w:rsidR="007A4D9E" w:rsidRPr="00625092" w:rsidRDefault="007A4D9E" w:rsidP="007A4D9E">
      <w:pPr>
        <w:jc w:val="both"/>
        <w:rPr>
          <w:rFonts w:ascii="Arial" w:hAnsi="Arial" w:cs="Arial"/>
          <w:sz w:val="17"/>
          <w:szCs w:val="17"/>
          <w:lang w:val="en-US"/>
        </w:rPr>
      </w:pPr>
      <w:r w:rsidRPr="00625092">
        <w:rPr>
          <w:rFonts w:ascii="Arial" w:hAnsi="Arial" w:cs="Arial"/>
          <w:sz w:val="17"/>
          <w:szCs w:val="17"/>
          <w:lang w:val="en-US"/>
        </w:rPr>
        <w:t>GRTgaz is Europe's second-largest gas carrier, with 32,500 km of pipes and 640 TWh of gas transported. The company has 3,000 employees and generated nearly €2.3 billion in turnover in 2020. The GRTgaz</w:t>
      </w:r>
      <w:r w:rsidR="00C11CCD" w:rsidRPr="00625092">
        <w:rPr>
          <w:rFonts w:ascii="Arial" w:hAnsi="Arial" w:cs="Arial"/>
          <w:sz w:val="17"/>
          <w:szCs w:val="17"/>
          <w:lang w:val="en-US"/>
        </w:rPr>
        <w:t xml:space="preserve"> </w:t>
      </w:r>
      <w:r w:rsidRPr="00625092">
        <w:rPr>
          <w:rFonts w:ascii="Arial" w:hAnsi="Arial" w:cs="Arial"/>
          <w:sz w:val="17"/>
          <w:szCs w:val="17"/>
          <w:lang w:val="en-US"/>
        </w:rPr>
        <w:t>core purpose is: “Together, we enable an energy future that is safe, affordable and climate neutral”. GRTgaz is an innovative company undergoing a major transformation to adapt its network to new ecological and digital challenges. It is committed to a 100% carbon-neutral French gas mix by 2050. It supports the hydrogen and renewable gas sectors (biomethane and gas from solid and liquid waste). GRTgaz carries out public service missions to guarantee the safety of gas transmission for its 945 customers (shippers, distributors, industrial companies, biomethane plants and producers). With its subsidiaries</w:t>
      </w:r>
      <w:r w:rsidR="00C11CCD" w:rsidRPr="00625092">
        <w:rPr>
          <w:rFonts w:ascii="Arial" w:hAnsi="Arial" w:cs="Arial"/>
          <w:sz w:val="17"/>
          <w:szCs w:val="17"/>
          <w:lang w:val="en-US"/>
        </w:rPr>
        <w:t xml:space="preserve"> </w:t>
      </w:r>
      <w:r w:rsidRPr="00625092">
        <w:rPr>
          <w:rFonts w:ascii="Arial" w:hAnsi="Arial" w:cs="Arial"/>
          <w:sz w:val="17"/>
          <w:szCs w:val="17"/>
          <w:lang w:val="en-US"/>
        </w:rPr>
        <w:t>Elengy, the European leader in LNG terminal services, and GRTgaz Deutschland, operator of the MEGAL transmission network in Germany, GRTgaz plays a key role in the European gas infrastructure scene. The company exports its know-how internationally, in particular services developed by its research centre,</w:t>
      </w:r>
      <w:r w:rsidR="00F77C2E" w:rsidRPr="00625092">
        <w:rPr>
          <w:rFonts w:ascii="Arial" w:hAnsi="Arial" w:cs="Arial"/>
          <w:sz w:val="17"/>
          <w:szCs w:val="17"/>
          <w:lang w:val="en-US"/>
        </w:rPr>
        <w:t xml:space="preserve"> </w:t>
      </w:r>
      <w:r w:rsidRPr="00625092">
        <w:rPr>
          <w:rFonts w:ascii="Arial" w:hAnsi="Arial" w:cs="Arial"/>
          <w:sz w:val="17"/>
          <w:szCs w:val="17"/>
          <w:lang w:val="en-US"/>
        </w:rPr>
        <w:t>RICE. Find us onwww.grtgaz.com and Twitter.</w:t>
      </w:r>
    </w:p>
    <w:p w14:paraId="42ED32C2" w14:textId="77A362E4" w:rsidR="0074581D" w:rsidRPr="00E365FE" w:rsidRDefault="009E05AF" w:rsidP="00C90A46">
      <w:pPr>
        <w:jc w:val="both"/>
        <w:rPr>
          <w:rFonts w:ascii="Arial" w:hAnsi="Arial" w:cs="Arial"/>
          <w:i/>
          <w:iCs/>
          <w:color w:val="0563C1" w:themeColor="hyperlink"/>
          <w:sz w:val="18"/>
          <w:szCs w:val="18"/>
          <w:u w:val="single"/>
          <w:lang w:val="en-US"/>
        </w:rPr>
      </w:pPr>
      <w:hyperlink r:id="rId20" w:history="1">
        <w:r w:rsidR="007A4D9E" w:rsidRPr="00E365FE">
          <w:rPr>
            <w:rStyle w:val="Hyperlink"/>
            <w:rFonts w:ascii="Arial" w:hAnsi="Arial" w:cs="Arial"/>
            <w:i/>
            <w:iCs/>
            <w:sz w:val="18"/>
            <w:szCs w:val="18"/>
            <w:lang w:val="en-US"/>
          </w:rPr>
          <w:t>www.grtgaz.com</w:t>
        </w:r>
      </w:hyperlink>
    </w:p>
    <w:p w14:paraId="66FFAAA1" w14:textId="77777777" w:rsidR="00B61775" w:rsidRDefault="00B61775" w:rsidP="00E670BD">
      <w:pPr>
        <w:spacing w:after="0" w:line="240" w:lineRule="auto"/>
        <w:jc w:val="both"/>
        <w:rPr>
          <w:rFonts w:ascii="Arial" w:hAnsi="Arial" w:cs="Arial"/>
          <w:b/>
          <w:lang w:val="en-US"/>
        </w:rPr>
      </w:pPr>
    </w:p>
    <w:p w14:paraId="61842AE9" w14:textId="41975E0B" w:rsidR="00BE58DF" w:rsidRPr="00AF1B18" w:rsidRDefault="00BE58DF" w:rsidP="00E670BD">
      <w:pPr>
        <w:spacing w:after="0" w:line="240" w:lineRule="auto"/>
        <w:jc w:val="both"/>
        <w:rPr>
          <w:rFonts w:ascii="Arial" w:hAnsi="Arial" w:cs="Arial"/>
          <w:b/>
          <w:lang w:val="en-US"/>
        </w:rPr>
      </w:pPr>
      <w:r w:rsidRPr="00AF1B18">
        <w:rPr>
          <w:rFonts w:ascii="Arial" w:hAnsi="Arial" w:cs="Arial"/>
          <w:b/>
          <w:lang w:val="en-US"/>
        </w:rPr>
        <w:t>About H2V</w:t>
      </w:r>
    </w:p>
    <w:p w14:paraId="28B41320" w14:textId="77777777" w:rsidR="00C90A46" w:rsidRPr="001444F8" w:rsidRDefault="00C90A46" w:rsidP="00C90A46">
      <w:pPr>
        <w:spacing w:after="0" w:line="240" w:lineRule="auto"/>
        <w:jc w:val="both"/>
        <w:rPr>
          <w:rFonts w:ascii="Arial" w:hAnsi="Arial" w:cs="Arial"/>
          <w:sz w:val="17"/>
          <w:szCs w:val="17"/>
          <w:lang w:val="en-US"/>
        </w:rPr>
      </w:pPr>
      <w:r w:rsidRPr="001444F8">
        <w:rPr>
          <w:rFonts w:ascii="Arial" w:hAnsi="Arial" w:cs="Arial"/>
          <w:sz w:val="17"/>
          <w:szCs w:val="17"/>
          <w:lang w:val="en-US"/>
        </w:rPr>
        <w:t>H2V is itself part of the group SAMFI INVEST. The group is an independent French</w:t>
      </w:r>
      <w:r w:rsidRPr="001444F8">
        <w:rPr>
          <w:rFonts w:ascii="Arial" w:hAnsi="Arial" w:cs="Arial"/>
          <w:b/>
          <w:sz w:val="17"/>
          <w:szCs w:val="17"/>
          <w:lang w:val="en-US"/>
        </w:rPr>
        <w:t xml:space="preserve"> </w:t>
      </w:r>
      <w:r w:rsidRPr="001444F8">
        <w:rPr>
          <w:rFonts w:ascii="Arial" w:hAnsi="Arial" w:cs="Arial"/>
          <w:sz w:val="17"/>
          <w:szCs w:val="17"/>
          <w:lang w:val="en-US"/>
        </w:rPr>
        <w:t>company (based in Normandy), with 100% French capital, which develops and invests in renewable energy since its creation in the year 2000 (more than 1 GW of solar and wind capacity developed in the last 20 years). SAMFI INVEST is present on the entire value chain of renewable energies: wind energy, photovoltaic and renewable hydrogen production for industry and mobility uses and refueling stations. The group is also highly active on the hydrogen use side, with Malherbe Transports operating a large truck fleet that it expects to transform to fuel cell vehicles by 2030.</w:t>
      </w:r>
    </w:p>
    <w:p w14:paraId="1F4E862C" w14:textId="5AC6DFC3" w:rsidR="00C90A46" w:rsidRPr="001444F8" w:rsidRDefault="00C90A46" w:rsidP="00C90A46">
      <w:pPr>
        <w:spacing w:after="0" w:line="240" w:lineRule="auto"/>
        <w:jc w:val="both"/>
        <w:rPr>
          <w:rFonts w:ascii="Arial" w:hAnsi="Arial" w:cs="Arial"/>
          <w:sz w:val="17"/>
          <w:szCs w:val="17"/>
          <w:lang w:val="en-US"/>
        </w:rPr>
      </w:pPr>
      <w:r w:rsidRPr="001444F8">
        <w:rPr>
          <w:rFonts w:ascii="Arial" w:hAnsi="Arial" w:cs="Arial"/>
          <w:sz w:val="17"/>
          <w:szCs w:val="17"/>
          <w:lang w:val="en-US"/>
        </w:rPr>
        <w:t xml:space="preserve">H2V is already well known in the hydrogen sector in France due to its pioneer projects H2V59 and H2V NORMANDY in Hauts-de-France and Normandy. </w:t>
      </w:r>
    </w:p>
    <w:p w14:paraId="1A833214" w14:textId="77777777" w:rsidR="00505261" w:rsidRPr="00E365FE" w:rsidRDefault="00505261" w:rsidP="00C90A46">
      <w:pPr>
        <w:spacing w:after="0" w:line="240" w:lineRule="auto"/>
        <w:jc w:val="both"/>
        <w:rPr>
          <w:rFonts w:ascii="Arial" w:hAnsi="Arial" w:cs="Arial"/>
          <w:sz w:val="18"/>
          <w:szCs w:val="18"/>
          <w:lang w:val="en-US"/>
        </w:rPr>
      </w:pPr>
    </w:p>
    <w:p w14:paraId="227E0DC5" w14:textId="77777777" w:rsidR="00C90A46" w:rsidRPr="00E365FE" w:rsidRDefault="009E05AF" w:rsidP="00C90A46">
      <w:pPr>
        <w:spacing w:after="0" w:line="240" w:lineRule="auto"/>
        <w:jc w:val="both"/>
        <w:rPr>
          <w:rFonts w:ascii="Arial" w:hAnsi="Arial" w:cs="Arial"/>
          <w:i/>
          <w:iCs/>
          <w:sz w:val="18"/>
          <w:szCs w:val="18"/>
          <w:lang w:val="en-US"/>
        </w:rPr>
      </w:pPr>
      <w:hyperlink r:id="rId21" w:history="1">
        <w:r w:rsidR="00C90A46" w:rsidRPr="00E365FE">
          <w:rPr>
            <w:rStyle w:val="Hyperlink"/>
            <w:rFonts w:ascii="Arial" w:hAnsi="Arial" w:cs="Arial"/>
            <w:i/>
            <w:iCs/>
            <w:sz w:val="18"/>
            <w:szCs w:val="18"/>
            <w:lang w:val="en-US"/>
          </w:rPr>
          <w:t>https://h2v.net/</w:t>
        </w:r>
      </w:hyperlink>
      <w:r w:rsidR="00C90A46" w:rsidRPr="00E365FE">
        <w:rPr>
          <w:rFonts w:ascii="Arial" w:hAnsi="Arial" w:cs="Arial"/>
          <w:i/>
          <w:iCs/>
          <w:sz w:val="18"/>
          <w:szCs w:val="18"/>
          <w:lang w:val="en-US"/>
        </w:rPr>
        <w:t xml:space="preserve"> </w:t>
      </w:r>
    </w:p>
    <w:p w14:paraId="17893A17" w14:textId="0686452C" w:rsidR="0074581D" w:rsidRPr="00E365FE" w:rsidRDefault="0074581D" w:rsidP="00E670BD">
      <w:pPr>
        <w:spacing w:after="0" w:line="240" w:lineRule="auto"/>
        <w:jc w:val="both"/>
        <w:rPr>
          <w:rFonts w:ascii="Arial" w:hAnsi="Arial" w:cs="Arial"/>
          <w:b/>
          <w:sz w:val="18"/>
          <w:szCs w:val="18"/>
          <w:lang w:val="en-US"/>
        </w:rPr>
      </w:pPr>
    </w:p>
    <w:p w14:paraId="629A824B" w14:textId="35DBB348" w:rsidR="00862284" w:rsidRPr="00AF1B18" w:rsidRDefault="0074581D" w:rsidP="00E670BD">
      <w:pPr>
        <w:spacing w:after="0" w:line="240" w:lineRule="auto"/>
        <w:jc w:val="both"/>
        <w:rPr>
          <w:rFonts w:ascii="Arial" w:hAnsi="Arial" w:cs="Arial"/>
          <w:b/>
          <w:lang w:val="en-US"/>
        </w:rPr>
      </w:pPr>
      <w:r w:rsidRPr="00AF1B18">
        <w:rPr>
          <w:rFonts w:ascii="Arial" w:hAnsi="Arial" w:cs="Arial"/>
          <w:b/>
          <w:lang w:val="en-US"/>
        </w:rPr>
        <w:lastRenderedPageBreak/>
        <w:t>About HDF</w:t>
      </w:r>
    </w:p>
    <w:p w14:paraId="0976C8C6" w14:textId="77777777" w:rsidR="007B4E0C" w:rsidRPr="001444F8" w:rsidRDefault="007B4E0C" w:rsidP="007B4E0C">
      <w:pPr>
        <w:spacing w:after="0" w:line="240" w:lineRule="auto"/>
        <w:jc w:val="both"/>
        <w:rPr>
          <w:rFonts w:ascii="Arial" w:hAnsi="Arial" w:cs="Arial"/>
          <w:sz w:val="17"/>
          <w:szCs w:val="17"/>
          <w:lang w:val="en-US"/>
        </w:rPr>
      </w:pPr>
      <w:r w:rsidRPr="001444F8">
        <w:rPr>
          <w:rFonts w:ascii="Arial" w:hAnsi="Arial" w:cs="Arial"/>
          <w:sz w:val="17"/>
          <w:szCs w:val="17"/>
          <w:lang w:val="en-US"/>
        </w:rPr>
        <w:t>HDF Energy is a global pioneer in hydrogen energy. HDF develops, finances and operates multi-megawatts Hydrogen-Power plants. These plants provide continuous or on-demand electricity from renewable energy sources (wind or solar), combined with high power fuel cells supplied by HDF.</w:t>
      </w:r>
    </w:p>
    <w:p w14:paraId="2D00F9D8" w14:textId="77777777" w:rsidR="007B4E0C" w:rsidRPr="001444F8" w:rsidRDefault="007B4E0C" w:rsidP="007B4E0C">
      <w:pPr>
        <w:spacing w:after="0" w:line="240" w:lineRule="auto"/>
        <w:jc w:val="both"/>
        <w:rPr>
          <w:rFonts w:ascii="Arial" w:hAnsi="Arial" w:cs="Arial"/>
          <w:sz w:val="17"/>
          <w:szCs w:val="17"/>
          <w:lang w:val="en-US"/>
        </w:rPr>
      </w:pPr>
      <w:r w:rsidRPr="001444F8">
        <w:rPr>
          <w:rFonts w:ascii="Arial" w:hAnsi="Arial" w:cs="Arial"/>
          <w:sz w:val="17"/>
          <w:szCs w:val="17"/>
          <w:lang w:val="en-US"/>
        </w:rPr>
        <w:t>HDF has developed the world’s first mass production plant for high-power fuel cells for energy, which will be commissioned in France in 2023. Through this activity, HDF Energy will also serve the maritime and data center markets.</w:t>
      </w:r>
    </w:p>
    <w:p w14:paraId="04EA4753" w14:textId="77777777" w:rsidR="007B4E0C" w:rsidRPr="001444F8" w:rsidRDefault="007B4E0C" w:rsidP="007B4E0C">
      <w:pPr>
        <w:spacing w:after="0" w:line="240" w:lineRule="auto"/>
        <w:jc w:val="both"/>
        <w:rPr>
          <w:rFonts w:ascii="Arial" w:hAnsi="Arial" w:cs="Arial"/>
          <w:sz w:val="17"/>
          <w:szCs w:val="17"/>
          <w:lang w:val="en-US"/>
        </w:rPr>
      </w:pPr>
      <w:r w:rsidRPr="001444F8">
        <w:rPr>
          <w:rFonts w:ascii="Arial" w:hAnsi="Arial" w:cs="Arial"/>
          <w:sz w:val="17"/>
          <w:szCs w:val="17"/>
          <w:lang w:val="en-US"/>
        </w:rPr>
        <w:t>HDF Energy is a powerful accelerator of the energy transition by offering non-intermittent, grid-friendly and on-demand renewable power.</w:t>
      </w:r>
      <w:r w:rsidR="00625092">
        <w:rPr>
          <w:rFonts w:ascii="Arial" w:hAnsi="Arial" w:cs="Arial"/>
          <w:sz w:val="17"/>
          <w:szCs w:val="17"/>
          <w:lang w:val="en-US"/>
        </w:rPr>
        <w:t xml:space="preserve"> </w:t>
      </w:r>
      <w:r w:rsidRPr="001444F8">
        <w:rPr>
          <w:rFonts w:ascii="Arial" w:hAnsi="Arial" w:cs="Arial"/>
          <w:sz w:val="17"/>
          <w:szCs w:val="17"/>
          <w:lang w:val="en-US"/>
        </w:rPr>
        <w:t>HDF is a company listed on the regulated market of Euronext Paris.</w:t>
      </w:r>
    </w:p>
    <w:p w14:paraId="05B4113A" w14:textId="77777777" w:rsidR="00E365FE" w:rsidRPr="00C5167C" w:rsidRDefault="00E365FE" w:rsidP="007B4E0C">
      <w:pPr>
        <w:spacing w:after="0" w:line="240" w:lineRule="auto"/>
        <w:jc w:val="both"/>
        <w:rPr>
          <w:rFonts w:ascii="Arial" w:hAnsi="Arial" w:cs="Arial"/>
          <w:i/>
          <w:iCs/>
          <w:sz w:val="18"/>
          <w:szCs w:val="18"/>
          <w:lang w:val="en-US"/>
        </w:rPr>
      </w:pPr>
    </w:p>
    <w:p w14:paraId="20308C6B" w14:textId="4217CAA5" w:rsidR="00862284" w:rsidRPr="00C5167C" w:rsidRDefault="009E05AF" w:rsidP="007B4E0C">
      <w:pPr>
        <w:spacing w:after="0" w:line="240" w:lineRule="auto"/>
        <w:jc w:val="both"/>
        <w:rPr>
          <w:rFonts w:ascii="Arial" w:hAnsi="Arial" w:cs="Arial"/>
          <w:i/>
          <w:iCs/>
          <w:sz w:val="18"/>
          <w:szCs w:val="18"/>
          <w:lang w:val="en-US"/>
        </w:rPr>
      </w:pPr>
      <w:hyperlink r:id="rId22" w:history="1">
        <w:r w:rsidR="00E365FE" w:rsidRPr="00C5167C">
          <w:rPr>
            <w:rStyle w:val="Hyperlink"/>
            <w:rFonts w:ascii="Arial" w:hAnsi="Arial" w:cs="Arial"/>
            <w:i/>
            <w:iCs/>
            <w:sz w:val="18"/>
            <w:szCs w:val="18"/>
            <w:lang w:val="en-US"/>
          </w:rPr>
          <w:t>https://www.hdf-energy.com/</w:t>
        </w:r>
      </w:hyperlink>
    </w:p>
    <w:p w14:paraId="24C430DF" w14:textId="77777777" w:rsidR="007B4E0C" w:rsidRPr="00C5167C" w:rsidRDefault="007B4E0C" w:rsidP="007B4E0C">
      <w:pPr>
        <w:spacing w:after="0" w:line="240" w:lineRule="auto"/>
        <w:jc w:val="both"/>
        <w:rPr>
          <w:rFonts w:ascii="Arial" w:hAnsi="Arial" w:cs="Arial"/>
          <w:b/>
          <w:lang w:val="en-US"/>
        </w:rPr>
      </w:pPr>
    </w:p>
    <w:p w14:paraId="27BD764E" w14:textId="5132AD56" w:rsidR="00862284" w:rsidRPr="00AF1B18" w:rsidRDefault="00862284" w:rsidP="00E670BD">
      <w:pPr>
        <w:spacing w:after="0" w:line="240" w:lineRule="auto"/>
        <w:jc w:val="both"/>
        <w:rPr>
          <w:rFonts w:ascii="Arial" w:hAnsi="Arial" w:cs="Arial"/>
          <w:b/>
          <w:lang w:val="en-US"/>
        </w:rPr>
      </w:pPr>
      <w:r w:rsidRPr="00AF1B18">
        <w:rPr>
          <w:rFonts w:ascii="Arial" w:hAnsi="Arial" w:cs="Arial"/>
          <w:b/>
          <w:lang w:val="en-US"/>
        </w:rPr>
        <w:t>About SHS – Stahl-Holding-Saar, Dillinger and Saarstahl</w:t>
      </w:r>
    </w:p>
    <w:p w14:paraId="672A9AC4" w14:textId="77777777" w:rsidR="00A6390E" w:rsidRPr="00625092" w:rsidRDefault="00A6390E" w:rsidP="00E670BD">
      <w:pPr>
        <w:spacing w:after="0" w:line="240" w:lineRule="auto"/>
        <w:jc w:val="both"/>
        <w:rPr>
          <w:rFonts w:ascii="Arial" w:hAnsi="Arial" w:cs="Arial"/>
          <w:sz w:val="17"/>
          <w:szCs w:val="17"/>
          <w:lang w:val="en-US"/>
        </w:rPr>
      </w:pPr>
      <w:r w:rsidRPr="00625092">
        <w:rPr>
          <w:rFonts w:ascii="Arial" w:hAnsi="Arial" w:cs="Arial"/>
          <w:sz w:val="17"/>
          <w:szCs w:val="17"/>
          <w:lang w:val="en-US"/>
        </w:rPr>
        <w:t>Founded in 2001, SHS – Stahl-Holding-Saar GmbH &amp; Co. KGaA (SHS) is today an operational management holding company which since 2010 has been actively taking on activities for the Saarland steel companies Dillinger and Saarstahl. Dillinger is a world leader in the manufacture of high-grade heavy plate steel. High-tech plate from Dillinger is used to realize extraordinary and technically advanced projects all over the globe, including in the areas of steel construction, engineering, offshore, offshore wind power, and line pipe and boiler construction. Dillinger is already producing the steels today that are needed for the energy transition and climate reversal. Saarstahl specializes in the production of wire rod, bar steel, billets and forged products in premium qualities. With innovative products and intelligent technologies, Saarstahl is helping find answers to global challenges like mobility, energy efficiency and safety. Saarstahl products are in demand by the automotive and construction industries, the power engineering industry, the aerospace industry, by general mechanical engineering and by other steel processing industries, and they are used in applications that can be subjected to the most extreme conditions. Both companies are working in unison to grow, become more flexible and enhance the competitive edge in their respective markets. Close to 14,000 people worldwide are employed under the SHS umbrella.</w:t>
      </w:r>
    </w:p>
    <w:p w14:paraId="788DD72F" w14:textId="77777777" w:rsidR="00C947E8" w:rsidRPr="00C5167C" w:rsidRDefault="00C947E8" w:rsidP="00E670BD">
      <w:pPr>
        <w:spacing w:after="0" w:line="240" w:lineRule="auto"/>
        <w:jc w:val="both"/>
        <w:rPr>
          <w:rFonts w:ascii="Arial" w:hAnsi="Arial" w:cs="Arial"/>
          <w:lang w:val="en-US"/>
        </w:rPr>
      </w:pPr>
    </w:p>
    <w:p w14:paraId="16A1BCEE" w14:textId="42CB82CE" w:rsidR="00862284" w:rsidRPr="001767A0" w:rsidRDefault="009E05AF" w:rsidP="00E670BD">
      <w:pPr>
        <w:spacing w:after="0" w:line="240" w:lineRule="auto"/>
        <w:jc w:val="both"/>
        <w:rPr>
          <w:rFonts w:ascii="Arial" w:hAnsi="Arial" w:cs="Arial"/>
          <w:i/>
          <w:iCs/>
          <w:sz w:val="18"/>
          <w:szCs w:val="18"/>
          <w:lang w:val="de-DE"/>
        </w:rPr>
      </w:pPr>
      <w:hyperlink r:id="rId23" w:history="1">
        <w:r w:rsidR="00C947E8" w:rsidRPr="001767A0">
          <w:rPr>
            <w:rStyle w:val="Hyperlink"/>
            <w:rFonts w:ascii="Arial" w:hAnsi="Arial" w:cs="Arial"/>
            <w:i/>
            <w:iCs/>
            <w:sz w:val="18"/>
            <w:szCs w:val="18"/>
            <w:lang w:val="de-DE"/>
          </w:rPr>
          <w:t>www.stahl-holding-saar.de</w:t>
        </w:r>
      </w:hyperlink>
    </w:p>
    <w:p w14:paraId="1DF90C3D" w14:textId="37E5B929" w:rsidR="0074581D" w:rsidRPr="001767A0" w:rsidRDefault="0074581D" w:rsidP="00E670BD">
      <w:pPr>
        <w:spacing w:after="0" w:line="240" w:lineRule="auto"/>
        <w:jc w:val="both"/>
        <w:rPr>
          <w:rFonts w:ascii="Arial" w:hAnsi="Arial" w:cs="Arial"/>
          <w:sz w:val="18"/>
          <w:szCs w:val="18"/>
          <w:lang w:val="de-DE"/>
        </w:rPr>
      </w:pPr>
    </w:p>
    <w:p w14:paraId="03557241" w14:textId="7219D995" w:rsidR="0074581D" w:rsidRPr="001767A0" w:rsidRDefault="0074581D" w:rsidP="00E670BD">
      <w:pPr>
        <w:spacing w:after="0" w:line="240" w:lineRule="auto"/>
        <w:jc w:val="both"/>
        <w:rPr>
          <w:rFonts w:ascii="Arial" w:hAnsi="Arial" w:cs="Arial"/>
          <w:b/>
          <w:lang w:val="de-DE"/>
        </w:rPr>
      </w:pPr>
      <w:r w:rsidRPr="001767A0">
        <w:rPr>
          <w:rFonts w:ascii="Arial" w:hAnsi="Arial" w:cs="Arial"/>
          <w:b/>
          <w:lang w:val="de-DE"/>
        </w:rPr>
        <w:t xml:space="preserve">About </w:t>
      </w:r>
      <w:r w:rsidR="00B951F8" w:rsidRPr="001767A0">
        <w:rPr>
          <w:rFonts w:ascii="Arial" w:hAnsi="Arial" w:cs="Arial"/>
          <w:b/>
          <w:lang w:val="de-DE"/>
        </w:rPr>
        <w:t xml:space="preserve">STEAG GmbH </w:t>
      </w:r>
    </w:p>
    <w:p w14:paraId="3952C1EA" w14:textId="77777777" w:rsidR="00663D64" w:rsidRPr="00625092" w:rsidRDefault="00663D64" w:rsidP="00E670BD">
      <w:pPr>
        <w:spacing w:after="0" w:line="240" w:lineRule="auto"/>
        <w:jc w:val="both"/>
        <w:rPr>
          <w:rFonts w:ascii="Arial" w:hAnsi="Arial" w:cs="Arial"/>
          <w:sz w:val="17"/>
          <w:szCs w:val="17"/>
          <w:lang w:val="en-US"/>
        </w:rPr>
      </w:pPr>
      <w:r w:rsidRPr="00625092">
        <w:rPr>
          <w:rFonts w:ascii="Arial" w:hAnsi="Arial" w:cs="Arial"/>
          <w:sz w:val="17"/>
          <w:szCs w:val="17"/>
          <w:lang w:val="en-US"/>
        </w:rPr>
        <w:t>For over 80 years, STEAG is standing for efficient and reliable power generation, both in Germany and abroad. As an experienced partner, we support our customers comprehensively in all phases of power supply. We design, develop, implement, operate and market highly efficient energy solutions – from distributed generation facilities and those based on renewable sources to large central power plants. Together with customized solutions in the field of electricity and heat supply, we also provide a wide range of energy services – increasingly on the basis of renewables. Successfully so: Since 1990, STEAG has permanently reduced its own CO2 emissions in Germany by approximately 85 percent.</w:t>
      </w:r>
    </w:p>
    <w:p w14:paraId="432E1D65" w14:textId="77777777" w:rsidR="00C947E8" w:rsidRPr="00C5167C" w:rsidRDefault="00C947E8" w:rsidP="00E670BD">
      <w:pPr>
        <w:spacing w:after="0" w:line="240" w:lineRule="auto"/>
        <w:jc w:val="both"/>
        <w:rPr>
          <w:rFonts w:ascii="Arial" w:hAnsi="Arial" w:cs="Arial"/>
          <w:sz w:val="18"/>
          <w:szCs w:val="18"/>
          <w:lang w:val="en-US"/>
        </w:rPr>
      </w:pPr>
    </w:p>
    <w:p w14:paraId="2C4B87C8" w14:textId="79FC7022" w:rsidR="00A97282" w:rsidRPr="00C947E8" w:rsidRDefault="009E05AF" w:rsidP="00E670BD">
      <w:pPr>
        <w:spacing w:after="0" w:line="240" w:lineRule="auto"/>
        <w:jc w:val="both"/>
        <w:rPr>
          <w:rFonts w:ascii="Arial" w:hAnsi="Arial" w:cs="Arial"/>
          <w:sz w:val="18"/>
          <w:szCs w:val="18"/>
          <w:lang w:val="en-US"/>
        </w:rPr>
      </w:pPr>
      <w:hyperlink r:id="rId24" w:history="1">
        <w:r w:rsidR="00C947E8" w:rsidRPr="00C947E8">
          <w:rPr>
            <w:rStyle w:val="Hyperlink"/>
            <w:rFonts w:ascii="Arial" w:hAnsi="Arial" w:cs="Arial"/>
            <w:i/>
            <w:iCs/>
            <w:sz w:val="18"/>
            <w:szCs w:val="18"/>
            <w:lang w:val="en-US"/>
          </w:rPr>
          <w:t>www.steag.com</w:t>
        </w:r>
      </w:hyperlink>
      <w:r w:rsidR="00A97282" w:rsidRPr="00C947E8">
        <w:rPr>
          <w:rFonts w:ascii="Arial" w:hAnsi="Arial" w:cs="Arial"/>
          <w:i/>
          <w:iCs/>
          <w:sz w:val="18"/>
          <w:szCs w:val="18"/>
          <w:lang w:val="en-US"/>
        </w:rPr>
        <w:t xml:space="preserve">  </w:t>
      </w:r>
    </w:p>
    <w:p w14:paraId="3AF9B50A" w14:textId="77777777" w:rsidR="00E365FE" w:rsidRPr="001767A0" w:rsidRDefault="00E365FE" w:rsidP="00626BE3">
      <w:pPr>
        <w:spacing w:after="0" w:line="240" w:lineRule="auto"/>
        <w:rPr>
          <w:rFonts w:ascii="Arial" w:hAnsi="Arial" w:cs="Arial"/>
          <w:sz w:val="20"/>
          <w:szCs w:val="20"/>
          <w:u w:val="single"/>
          <w:lang w:val="en-GB"/>
        </w:rPr>
      </w:pPr>
    </w:p>
    <w:p w14:paraId="612A317F" w14:textId="18A31F32" w:rsidR="0074581D" w:rsidRPr="00E365FE" w:rsidRDefault="0074581D" w:rsidP="00E365FE">
      <w:pPr>
        <w:spacing w:after="0" w:line="240" w:lineRule="auto"/>
        <w:jc w:val="both"/>
        <w:rPr>
          <w:rFonts w:ascii="Arial" w:hAnsi="Arial" w:cs="Arial"/>
          <w:b/>
          <w:lang w:val="en-US"/>
        </w:rPr>
      </w:pPr>
      <w:r w:rsidRPr="00E365FE">
        <w:rPr>
          <w:rFonts w:ascii="Arial" w:hAnsi="Arial" w:cs="Arial"/>
          <w:b/>
          <w:lang w:val="en-US"/>
        </w:rPr>
        <w:t>Contacts for media inquiries</w:t>
      </w:r>
    </w:p>
    <w:p w14:paraId="70D2D4DB" w14:textId="62589ABA" w:rsidR="00C756E8" w:rsidRPr="001767A0" w:rsidRDefault="00C756E8" w:rsidP="00626BE3">
      <w:pPr>
        <w:spacing w:after="0" w:line="240" w:lineRule="auto"/>
        <w:rPr>
          <w:rFonts w:ascii="Arial" w:hAnsi="Arial" w:cs="Arial"/>
          <w:sz w:val="20"/>
          <w:szCs w:val="20"/>
          <w:u w:val="single"/>
          <w:lang w:val="en-GB"/>
        </w:rPr>
      </w:pPr>
    </w:p>
    <w:tbl>
      <w:tblPr>
        <w:tblStyle w:val="TableGrid"/>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410"/>
        <w:gridCol w:w="2551"/>
        <w:gridCol w:w="2565"/>
      </w:tblGrid>
      <w:tr w:rsidR="0074581D" w:rsidRPr="00DC0513" w14:paraId="3C309634" w14:textId="77777777" w:rsidTr="00C7435C">
        <w:trPr>
          <w:trHeight w:val="1762"/>
        </w:trPr>
        <w:tc>
          <w:tcPr>
            <w:tcW w:w="2552" w:type="dxa"/>
          </w:tcPr>
          <w:p w14:paraId="4FBC54BF" w14:textId="0450F1EB" w:rsidR="0074581D" w:rsidRPr="003B3D66" w:rsidRDefault="0074581D" w:rsidP="003B3D66">
            <w:pPr>
              <w:rPr>
                <w:rFonts w:ascii="Arial" w:hAnsi="Arial" w:cs="Arial"/>
                <w:b/>
                <w:bCs/>
                <w:sz w:val="16"/>
                <w:szCs w:val="16"/>
                <w:u w:val="single"/>
                <w:lang w:val="en-US"/>
              </w:rPr>
            </w:pPr>
            <w:r w:rsidRPr="55961DBB">
              <w:rPr>
                <w:rFonts w:ascii="Arial" w:hAnsi="Arial" w:cs="Arial"/>
                <w:b/>
                <w:bCs/>
                <w:sz w:val="16"/>
                <w:szCs w:val="16"/>
                <w:u w:val="single"/>
                <w:lang w:val="en-US"/>
              </w:rPr>
              <w:t xml:space="preserve">Contact </w:t>
            </w:r>
            <w:r w:rsidR="0062202D" w:rsidRPr="55961DBB">
              <w:rPr>
                <w:rFonts w:ascii="Arial" w:hAnsi="Arial" w:cs="Arial"/>
                <w:b/>
                <w:bCs/>
                <w:sz w:val="16"/>
                <w:szCs w:val="16"/>
                <w:u w:val="single"/>
                <w:lang w:val="en-US"/>
              </w:rPr>
              <w:t>Creos Deutschland</w:t>
            </w:r>
            <w:r w:rsidR="003E6565" w:rsidRPr="55961DBB">
              <w:rPr>
                <w:rFonts w:ascii="Arial" w:hAnsi="Arial" w:cs="Arial"/>
                <w:b/>
                <w:bCs/>
                <w:sz w:val="16"/>
                <w:szCs w:val="16"/>
                <w:u w:val="single"/>
                <w:lang w:val="en-US"/>
              </w:rPr>
              <w:t xml:space="preserve"> Gm</w:t>
            </w:r>
            <w:r w:rsidR="3A7733B1" w:rsidRPr="55961DBB">
              <w:rPr>
                <w:rFonts w:ascii="Arial" w:hAnsi="Arial" w:cs="Arial"/>
                <w:b/>
                <w:bCs/>
                <w:sz w:val="16"/>
                <w:szCs w:val="16"/>
                <w:u w:val="single"/>
                <w:lang w:val="en-US"/>
              </w:rPr>
              <w:t>b</w:t>
            </w:r>
            <w:r w:rsidR="003E6565" w:rsidRPr="55961DBB">
              <w:rPr>
                <w:rFonts w:ascii="Arial" w:hAnsi="Arial" w:cs="Arial"/>
                <w:b/>
                <w:bCs/>
                <w:sz w:val="16"/>
                <w:szCs w:val="16"/>
                <w:u w:val="single"/>
                <w:lang w:val="en-US"/>
              </w:rPr>
              <w:t>H</w:t>
            </w:r>
          </w:p>
          <w:p w14:paraId="71FE6BBD" w14:textId="77777777" w:rsidR="003A2138" w:rsidRPr="003B3D66" w:rsidRDefault="003A2138" w:rsidP="00417DC5">
            <w:pPr>
              <w:ind w:right="-175"/>
              <w:rPr>
                <w:rFonts w:ascii="Arial" w:hAnsi="Arial" w:cs="Arial"/>
                <w:b/>
                <w:bCs/>
                <w:sz w:val="16"/>
                <w:szCs w:val="16"/>
                <w:u w:val="single"/>
                <w:lang w:val="en-US"/>
              </w:rPr>
            </w:pPr>
          </w:p>
          <w:p w14:paraId="4878316A" w14:textId="3458A37E" w:rsidR="003A2138" w:rsidRPr="003B3D66" w:rsidRDefault="0063660F" w:rsidP="003B3D66">
            <w:pPr>
              <w:rPr>
                <w:rFonts w:ascii="Arial" w:hAnsi="Arial" w:cs="Arial"/>
                <w:b/>
                <w:bCs/>
                <w:i/>
                <w:iCs/>
                <w:sz w:val="16"/>
                <w:szCs w:val="16"/>
                <w:lang w:val="en-US"/>
              </w:rPr>
            </w:pPr>
            <w:r w:rsidRPr="003B3D66">
              <w:rPr>
                <w:rFonts w:ascii="Arial" w:hAnsi="Arial" w:cs="Arial"/>
                <w:b/>
                <w:bCs/>
                <w:i/>
                <w:iCs/>
                <w:sz w:val="16"/>
                <w:szCs w:val="16"/>
                <w:lang w:val="en-US"/>
              </w:rPr>
              <w:t xml:space="preserve">Mrs. </w:t>
            </w:r>
            <w:r w:rsidR="003A2138" w:rsidRPr="003B3D66">
              <w:rPr>
                <w:rFonts w:ascii="Arial" w:hAnsi="Arial" w:cs="Arial"/>
                <w:b/>
                <w:bCs/>
                <w:i/>
                <w:iCs/>
                <w:sz w:val="16"/>
                <w:szCs w:val="16"/>
                <w:lang w:val="en-US"/>
              </w:rPr>
              <w:t>Carola J</w:t>
            </w:r>
            <w:r w:rsidR="000950D9">
              <w:rPr>
                <w:rFonts w:ascii="Arial" w:hAnsi="Arial" w:cs="Arial"/>
                <w:b/>
                <w:bCs/>
                <w:i/>
                <w:iCs/>
                <w:sz w:val="16"/>
                <w:szCs w:val="16"/>
                <w:lang w:val="en-US"/>
              </w:rPr>
              <w:t>ung</w:t>
            </w:r>
            <w:r w:rsidR="003A2138" w:rsidRPr="003B3D66">
              <w:rPr>
                <w:rFonts w:ascii="Arial" w:hAnsi="Arial" w:cs="Arial"/>
                <w:b/>
                <w:bCs/>
                <w:i/>
                <w:iCs/>
                <w:sz w:val="16"/>
                <w:szCs w:val="16"/>
                <w:lang w:val="en-US"/>
              </w:rPr>
              <w:t xml:space="preserve"> </w:t>
            </w:r>
          </w:p>
          <w:p w14:paraId="460C7DCF" w14:textId="77777777" w:rsidR="003A2138" w:rsidRPr="003B3D66" w:rsidRDefault="003A2138" w:rsidP="00417DC5">
            <w:pPr>
              <w:ind w:right="-107"/>
              <w:rPr>
                <w:rFonts w:ascii="Arial" w:hAnsi="Arial" w:cs="Arial"/>
                <w:i/>
                <w:iCs/>
                <w:sz w:val="16"/>
                <w:szCs w:val="16"/>
                <w:lang w:val="en-US"/>
              </w:rPr>
            </w:pPr>
            <w:r w:rsidRPr="003B3D66">
              <w:rPr>
                <w:rFonts w:ascii="Arial" w:hAnsi="Arial" w:cs="Arial"/>
                <w:i/>
                <w:iCs/>
                <w:sz w:val="16"/>
                <w:szCs w:val="16"/>
                <w:lang w:val="en-US"/>
              </w:rPr>
              <w:t xml:space="preserve">Tel: +49 (0)6841 9886 66 44-113 </w:t>
            </w:r>
          </w:p>
          <w:p w14:paraId="684340EB" w14:textId="77777777" w:rsidR="003A2138" w:rsidRPr="003B3D66" w:rsidRDefault="003A2138" w:rsidP="003B3D66">
            <w:pPr>
              <w:rPr>
                <w:rFonts w:ascii="Arial" w:hAnsi="Arial" w:cs="Arial"/>
                <w:i/>
                <w:iCs/>
                <w:sz w:val="16"/>
                <w:szCs w:val="16"/>
                <w:lang w:val="en-US"/>
              </w:rPr>
            </w:pPr>
            <w:r w:rsidRPr="003B3D66">
              <w:rPr>
                <w:rFonts w:ascii="Arial" w:hAnsi="Arial" w:cs="Arial"/>
                <w:i/>
                <w:iCs/>
                <w:sz w:val="16"/>
                <w:szCs w:val="16"/>
                <w:lang w:val="en-US"/>
              </w:rPr>
              <w:t xml:space="preserve">Mob: +49 (0)175 1825-086 </w:t>
            </w:r>
          </w:p>
          <w:p w14:paraId="771E6596" w14:textId="77777777" w:rsidR="003A2138" w:rsidRPr="003B3D66" w:rsidRDefault="009E05AF" w:rsidP="003B3D66">
            <w:pPr>
              <w:rPr>
                <w:rFonts w:ascii="Arial" w:hAnsi="Arial" w:cs="Arial"/>
                <w:i/>
                <w:iCs/>
                <w:sz w:val="16"/>
                <w:szCs w:val="16"/>
                <w:lang w:val="en-US"/>
              </w:rPr>
            </w:pPr>
            <w:hyperlink r:id="rId25" w:history="1">
              <w:r w:rsidR="003A2138" w:rsidRPr="003B3D66">
                <w:rPr>
                  <w:rStyle w:val="Hyperlink"/>
                  <w:rFonts w:ascii="Arial" w:hAnsi="Arial" w:cs="Arial"/>
                  <w:i/>
                  <w:iCs/>
                  <w:sz w:val="16"/>
                  <w:szCs w:val="16"/>
                  <w:lang w:val="en-US"/>
                </w:rPr>
                <w:t>carola.jung@creos-net.de</w:t>
              </w:r>
            </w:hyperlink>
            <w:r w:rsidR="003A2138" w:rsidRPr="003B3D66">
              <w:rPr>
                <w:rFonts w:ascii="Arial" w:hAnsi="Arial" w:cs="Arial"/>
                <w:i/>
                <w:iCs/>
                <w:sz w:val="16"/>
                <w:szCs w:val="16"/>
                <w:lang w:val="en-US"/>
              </w:rPr>
              <w:t xml:space="preserve"> </w:t>
            </w:r>
          </w:p>
          <w:p w14:paraId="642C331C" w14:textId="77777777" w:rsidR="003A2138" w:rsidRPr="003B3D66" w:rsidRDefault="009E05AF" w:rsidP="003B3D66">
            <w:pPr>
              <w:rPr>
                <w:rFonts w:ascii="Arial" w:hAnsi="Arial" w:cs="Arial"/>
                <w:i/>
                <w:iCs/>
                <w:sz w:val="16"/>
                <w:szCs w:val="16"/>
                <w:lang w:val="en-US"/>
              </w:rPr>
            </w:pPr>
            <w:hyperlink r:id="rId26" w:history="1">
              <w:r w:rsidR="003A2138" w:rsidRPr="003B3D66">
                <w:rPr>
                  <w:rStyle w:val="Hyperlink"/>
                  <w:rFonts w:ascii="Arial" w:hAnsi="Arial" w:cs="Arial"/>
                  <w:i/>
                  <w:iCs/>
                  <w:sz w:val="16"/>
                  <w:szCs w:val="16"/>
                  <w:lang w:val="en-US"/>
                </w:rPr>
                <w:t>https://www.creos-net.de</w:t>
              </w:r>
            </w:hyperlink>
            <w:r w:rsidR="003A2138" w:rsidRPr="003B3D66">
              <w:rPr>
                <w:rFonts w:ascii="Arial" w:hAnsi="Arial" w:cs="Arial"/>
                <w:i/>
                <w:iCs/>
                <w:sz w:val="16"/>
                <w:szCs w:val="16"/>
                <w:lang w:val="en-US"/>
              </w:rPr>
              <w:t xml:space="preserve"> </w:t>
            </w:r>
          </w:p>
          <w:p w14:paraId="283D4EEF" w14:textId="070BFD3B" w:rsidR="003A2138" w:rsidRPr="003B3D66" w:rsidRDefault="003A2138" w:rsidP="003B3D66">
            <w:pPr>
              <w:rPr>
                <w:rFonts w:ascii="Arial" w:hAnsi="Arial" w:cs="Arial"/>
                <w:b/>
                <w:bCs/>
                <w:sz w:val="16"/>
                <w:szCs w:val="16"/>
                <w:u w:val="single"/>
              </w:rPr>
            </w:pPr>
          </w:p>
        </w:tc>
        <w:tc>
          <w:tcPr>
            <w:tcW w:w="2410" w:type="dxa"/>
          </w:tcPr>
          <w:p w14:paraId="60FE8335" w14:textId="77777777" w:rsidR="0074581D" w:rsidRPr="003B3D66" w:rsidRDefault="0062202D" w:rsidP="003B3D66">
            <w:pPr>
              <w:rPr>
                <w:rFonts w:ascii="Arial" w:hAnsi="Arial" w:cs="Arial"/>
                <w:b/>
                <w:bCs/>
                <w:sz w:val="16"/>
                <w:szCs w:val="16"/>
                <w:u w:val="single"/>
              </w:rPr>
            </w:pPr>
            <w:r w:rsidRPr="003B3D66">
              <w:rPr>
                <w:rFonts w:ascii="Arial" w:hAnsi="Arial" w:cs="Arial"/>
                <w:b/>
                <w:bCs/>
                <w:sz w:val="16"/>
                <w:szCs w:val="16"/>
                <w:u w:val="single"/>
              </w:rPr>
              <w:t xml:space="preserve">Contact </w:t>
            </w:r>
            <w:r w:rsidR="00534928" w:rsidRPr="003B3D66">
              <w:rPr>
                <w:rFonts w:ascii="Arial" w:hAnsi="Arial" w:cs="Arial"/>
                <w:b/>
                <w:bCs/>
                <w:sz w:val="16"/>
                <w:szCs w:val="16"/>
                <w:u w:val="single"/>
              </w:rPr>
              <w:t>Encevo</w:t>
            </w:r>
            <w:r w:rsidR="003E6565" w:rsidRPr="003B3D66">
              <w:rPr>
                <w:rFonts w:ascii="Arial" w:hAnsi="Arial" w:cs="Arial"/>
                <w:b/>
                <w:bCs/>
                <w:sz w:val="16"/>
                <w:szCs w:val="16"/>
                <w:u w:val="single"/>
              </w:rPr>
              <w:t xml:space="preserve"> S.A.</w:t>
            </w:r>
          </w:p>
          <w:p w14:paraId="55A4C95C" w14:textId="77777777" w:rsidR="00513B77" w:rsidRPr="003B3D66" w:rsidRDefault="00513B77" w:rsidP="003B3D66">
            <w:pPr>
              <w:rPr>
                <w:rFonts w:ascii="Arial" w:hAnsi="Arial" w:cs="Arial"/>
                <w:b/>
                <w:bCs/>
                <w:sz w:val="16"/>
                <w:szCs w:val="16"/>
                <w:u w:val="single"/>
              </w:rPr>
            </w:pPr>
          </w:p>
          <w:p w14:paraId="2DCDBCDE" w14:textId="77777777" w:rsidR="00513B77" w:rsidRPr="003B3D66" w:rsidRDefault="00513B77" w:rsidP="003B3D66">
            <w:pPr>
              <w:rPr>
                <w:rFonts w:ascii="Arial" w:hAnsi="Arial" w:cs="Arial"/>
                <w:b/>
                <w:bCs/>
                <w:i/>
                <w:iCs/>
                <w:sz w:val="16"/>
                <w:szCs w:val="16"/>
              </w:rPr>
            </w:pPr>
            <w:r w:rsidRPr="003B3D66">
              <w:rPr>
                <w:rFonts w:ascii="Arial" w:hAnsi="Arial" w:cs="Arial"/>
                <w:b/>
                <w:bCs/>
                <w:i/>
                <w:iCs/>
                <w:sz w:val="16"/>
                <w:szCs w:val="16"/>
              </w:rPr>
              <w:t>Corporate Communication</w:t>
            </w:r>
          </w:p>
          <w:p w14:paraId="48D36072" w14:textId="7E2FD965" w:rsidR="00513B77" w:rsidRPr="003B3D66" w:rsidRDefault="00513B77" w:rsidP="003B3D66">
            <w:pPr>
              <w:rPr>
                <w:rFonts w:ascii="Arial" w:hAnsi="Arial" w:cs="Arial"/>
                <w:i/>
                <w:iCs/>
                <w:sz w:val="16"/>
                <w:szCs w:val="16"/>
              </w:rPr>
            </w:pPr>
            <w:r w:rsidRPr="003B3D66">
              <w:rPr>
                <w:rFonts w:ascii="Arial" w:hAnsi="Arial" w:cs="Arial"/>
                <w:i/>
                <w:iCs/>
                <w:sz w:val="16"/>
                <w:szCs w:val="16"/>
              </w:rPr>
              <w:t xml:space="preserve">Tel: (+352) 2737 </w:t>
            </w:r>
            <w:r w:rsidR="00E92944" w:rsidRPr="003B3D66">
              <w:rPr>
                <w:rFonts w:ascii="Arial" w:hAnsi="Arial" w:cs="Arial"/>
                <w:i/>
                <w:iCs/>
                <w:sz w:val="16"/>
                <w:szCs w:val="16"/>
              </w:rPr>
              <w:t>-</w:t>
            </w:r>
            <w:r w:rsidRPr="003B3D66">
              <w:rPr>
                <w:rFonts w:ascii="Arial" w:hAnsi="Arial" w:cs="Arial"/>
                <w:i/>
                <w:iCs/>
                <w:sz w:val="16"/>
                <w:szCs w:val="16"/>
              </w:rPr>
              <w:t xml:space="preserve">9510 </w:t>
            </w:r>
          </w:p>
          <w:p w14:paraId="7027E069" w14:textId="77777777" w:rsidR="00513B77" w:rsidRPr="003B3D66" w:rsidRDefault="009E05AF" w:rsidP="003B3D66">
            <w:pPr>
              <w:rPr>
                <w:rFonts w:ascii="Arial" w:hAnsi="Arial" w:cs="Arial"/>
                <w:i/>
                <w:iCs/>
                <w:sz w:val="16"/>
                <w:szCs w:val="16"/>
              </w:rPr>
            </w:pPr>
            <w:hyperlink r:id="rId27" w:history="1">
              <w:r w:rsidR="00513B77" w:rsidRPr="003B3D66">
                <w:rPr>
                  <w:rStyle w:val="Hyperlink"/>
                  <w:rFonts w:ascii="Arial" w:hAnsi="Arial" w:cs="Arial"/>
                  <w:i/>
                  <w:iCs/>
                  <w:sz w:val="16"/>
                  <w:szCs w:val="16"/>
                </w:rPr>
                <w:t>communication@encevo.eu</w:t>
              </w:r>
            </w:hyperlink>
            <w:r w:rsidR="00513B77" w:rsidRPr="003B3D66">
              <w:rPr>
                <w:rFonts w:ascii="Arial" w:hAnsi="Arial" w:cs="Arial"/>
                <w:i/>
                <w:iCs/>
                <w:sz w:val="16"/>
                <w:szCs w:val="16"/>
              </w:rPr>
              <w:t xml:space="preserve"> </w:t>
            </w:r>
          </w:p>
          <w:p w14:paraId="44D904AB" w14:textId="49B565FC" w:rsidR="00513B77" w:rsidRPr="003B3D66" w:rsidRDefault="009E05AF" w:rsidP="003B3D66">
            <w:pPr>
              <w:rPr>
                <w:rStyle w:val="Hyperlink"/>
                <w:rFonts w:ascii="Arial" w:hAnsi="Arial" w:cs="Arial"/>
                <w:i/>
                <w:iCs/>
                <w:sz w:val="16"/>
                <w:szCs w:val="16"/>
              </w:rPr>
            </w:pPr>
            <w:hyperlink r:id="rId28" w:history="1">
              <w:r w:rsidR="00513B77" w:rsidRPr="003B3D66">
                <w:rPr>
                  <w:rStyle w:val="Hyperlink"/>
                  <w:rFonts w:ascii="Arial" w:hAnsi="Arial" w:cs="Arial"/>
                  <w:i/>
                  <w:iCs/>
                  <w:sz w:val="16"/>
                  <w:szCs w:val="16"/>
                </w:rPr>
                <w:t>www.encevo.eu</w:t>
              </w:r>
            </w:hyperlink>
          </w:p>
          <w:p w14:paraId="4F166277" w14:textId="77777777" w:rsidR="00C07A3F" w:rsidRPr="003B3D66" w:rsidRDefault="00C07A3F" w:rsidP="003B3D66">
            <w:pPr>
              <w:rPr>
                <w:rFonts w:ascii="Arial" w:hAnsi="Arial" w:cs="Arial"/>
                <w:i/>
                <w:iCs/>
                <w:sz w:val="16"/>
                <w:szCs w:val="16"/>
                <w:lang w:val="en-US"/>
              </w:rPr>
            </w:pPr>
          </w:p>
          <w:p w14:paraId="5309FD71" w14:textId="1EFC71C1" w:rsidR="00513B77" w:rsidRPr="003B3D66" w:rsidRDefault="00513B77" w:rsidP="003B3D66">
            <w:pPr>
              <w:rPr>
                <w:rFonts w:ascii="Arial" w:hAnsi="Arial" w:cs="Arial"/>
                <w:b/>
                <w:bCs/>
                <w:sz w:val="16"/>
                <w:szCs w:val="16"/>
                <w:u w:val="single"/>
              </w:rPr>
            </w:pPr>
          </w:p>
        </w:tc>
        <w:tc>
          <w:tcPr>
            <w:tcW w:w="2551" w:type="dxa"/>
          </w:tcPr>
          <w:p w14:paraId="189EB93B" w14:textId="77777777" w:rsidR="0074581D" w:rsidRPr="003B3D66" w:rsidRDefault="0062202D" w:rsidP="003B3D66">
            <w:pPr>
              <w:rPr>
                <w:rFonts w:ascii="Arial" w:hAnsi="Arial" w:cs="Arial"/>
                <w:b/>
                <w:bCs/>
                <w:sz w:val="16"/>
                <w:szCs w:val="16"/>
                <w:u w:val="single"/>
              </w:rPr>
            </w:pPr>
            <w:r w:rsidRPr="003B3D66">
              <w:rPr>
                <w:rFonts w:ascii="Arial" w:hAnsi="Arial" w:cs="Arial"/>
                <w:b/>
                <w:bCs/>
                <w:sz w:val="16"/>
                <w:szCs w:val="16"/>
                <w:u w:val="single"/>
              </w:rPr>
              <w:t xml:space="preserve">Contact </w:t>
            </w:r>
            <w:r w:rsidR="00C756E8" w:rsidRPr="003B3D66">
              <w:rPr>
                <w:rFonts w:ascii="Arial" w:hAnsi="Arial" w:cs="Arial"/>
                <w:b/>
                <w:bCs/>
                <w:sz w:val="16"/>
                <w:szCs w:val="16"/>
                <w:u w:val="single"/>
              </w:rPr>
              <w:t>GazelEnergie</w:t>
            </w:r>
          </w:p>
          <w:p w14:paraId="3319EC9F" w14:textId="77777777" w:rsidR="0031064D" w:rsidRPr="003B3D66" w:rsidRDefault="0031064D" w:rsidP="003B3D66">
            <w:pPr>
              <w:rPr>
                <w:rFonts w:ascii="Arial" w:hAnsi="Arial" w:cs="Arial"/>
                <w:b/>
                <w:bCs/>
                <w:sz w:val="16"/>
                <w:szCs w:val="16"/>
                <w:u w:val="single"/>
              </w:rPr>
            </w:pPr>
          </w:p>
          <w:p w14:paraId="14E8239F" w14:textId="0B9636ED" w:rsidR="0063660F" w:rsidRPr="003B3D66" w:rsidRDefault="0063660F" w:rsidP="003B3D66">
            <w:pPr>
              <w:rPr>
                <w:rFonts w:ascii="Arial" w:hAnsi="Arial" w:cs="Arial"/>
                <w:b/>
                <w:bCs/>
                <w:i/>
                <w:iCs/>
                <w:sz w:val="16"/>
                <w:szCs w:val="16"/>
              </w:rPr>
            </w:pPr>
            <w:r w:rsidRPr="003B3D66">
              <w:rPr>
                <w:rFonts w:ascii="Arial" w:hAnsi="Arial" w:cs="Arial"/>
                <w:b/>
                <w:bCs/>
                <w:i/>
                <w:iCs/>
                <w:sz w:val="16"/>
                <w:szCs w:val="16"/>
              </w:rPr>
              <w:t>Mrs. Camille Jaffrelo</w:t>
            </w:r>
          </w:p>
          <w:p w14:paraId="3E418A27" w14:textId="60C8DD8C" w:rsidR="0031064D" w:rsidRPr="003B3D66" w:rsidRDefault="0031064D" w:rsidP="003B3D66">
            <w:pPr>
              <w:rPr>
                <w:rFonts w:ascii="Arial" w:hAnsi="Arial" w:cs="Arial"/>
                <w:i/>
                <w:iCs/>
                <w:sz w:val="16"/>
                <w:szCs w:val="16"/>
              </w:rPr>
            </w:pPr>
            <w:r w:rsidRPr="003B3D66">
              <w:rPr>
                <w:rFonts w:ascii="Arial" w:hAnsi="Arial" w:cs="Arial"/>
                <w:i/>
                <w:iCs/>
                <w:sz w:val="16"/>
                <w:szCs w:val="16"/>
              </w:rPr>
              <w:t>Tel : +33 (0)6 32 70 05 38</w:t>
            </w:r>
          </w:p>
          <w:p w14:paraId="735DE16B" w14:textId="77777777" w:rsidR="0031064D" w:rsidRPr="003B3D66" w:rsidRDefault="009E05AF" w:rsidP="003B3D66">
            <w:pPr>
              <w:rPr>
                <w:rFonts w:ascii="Arial" w:hAnsi="Arial" w:cs="Arial"/>
                <w:i/>
                <w:iCs/>
                <w:sz w:val="16"/>
                <w:szCs w:val="16"/>
                <w:u w:val="single"/>
              </w:rPr>
            </w:pPr>
            <w:hyperlink r:id="rId29" w:history="1">
              <w:r w:rsidR="0031064D" w:rsidRPr="003B3D66">
                <w:rPr>
                  <w:rStyle w:val="Hyperlink"/>
                  <w:rFonts w:ascii="Arial" w:hAnsi="Arial" w:cs="Arial"/>
                  <w:i/>
                  <w:iCs/>
                  <w:sz w:val="16"/>
                  <w:szCs w:val="16"/>
                </w:rPr>
                <w:t>camille.jaffrelo@gazelenergie.fr</w:t>
              </w:r>
            </w:hyperlink>
          </w:p>
          <w:p w14:paraId="414CB0FE" w14:textId="37236B6F" w:rsidR="0031064D" w:rsidRPr="003B3D66" w:rsidRDefault="009E05AF" w:rsidP="003B3D66">
            <w:pPr>
              <w:rPr>
                <w:rFonts w:ascii="Arial" w:hAnsi="Arial" w:cs="Arial"/>
                <w:i/>
                <w:iCs/>
                <w:sz w:val="16"/>
                <w:szCs w:val="16"/>
                <w:u w:val="single"/>
              </w:rPr>
            </w:pPr>
            <w:hyperlink r:id="rId30" w:history="1">
              <w:r w:rsidR="00177DFE" w:rsidRPr="003B3D66">
                <w:rPr>
                  <w:rStyle w:val="Hyperlink"/>
                  <w:rFonts w:ascii="Arial" w:hAnsi="Arial" w:cs="Arial"/>
                  <w:i/>
                  <w:iCs/>
                  <w:sz w:val="16"/>
                  <w:szCs w:val="16"/>
                </w:rPr>
                <w:t>https://gazelenergie.fr/</w:t>
              </w:r>
            </w:hyperlink>
            <w:r w:rsidR="00177DFE" w:rsidRPr="003B3D66">
              <w:rPr>
                <w:rFonts w:ascii="Arial" w:hAnsi="Arial" w:cs="Arial"/>
                <w:i/>
                <w:iCs/>
                <w:sz w:val="16"/>
                <w:szCs w:val="16"/>
                <w:u w:val="single"/>
              </w:rPr>
              <w:t xml:space="preserve"> </w:t>
            </w:r>
          </w:p>
        </w:tc>
        <w:tc>
          <w:tcPr>
            <w:tcW w:w="2565" w:type="dxa"/>
          </w:tcPr>
          <w:p w14:paraId="657B0288" w14:textId="77777777" w:rsidR="0074581D" w:rsidRPr="003B3D66" w:rsidRDefault="00C756E8" w:rsidP="003B3D66">
            <w:pPr>
              <w:rPr>
                <w:rFonts w:ascii="Arial" w:hAnsi="Arial" w:cs="Arial"/>
                <w:b/>
                <w:bCs/>
                <w:sz w:val="16"/>
                <w:szCs w:val="16"/>
                <w:u w:val="single"/>
              </w:rPr>
            </w:pPr>
            <w:r w:rsidRPr="003B3D66">
              <w:rPr>
                <w:rFonts w:ascii="Arial" w:hAnsi="Arial" w:cs="Arial"/>
                <w:b/>
                <w:bCs/>
                <w:sz w:val="16"/>
                <w:szCs w:val="16"/>
                <w:u w:val="single"/>
              </w:rPr>
              <w:t>Contact GRTgaz</w:t>
            </w:r>
          </w:p>
          <w:p w14:paraId="6329CA57" w14:textId="77777777" w:rsidR="0019349F" w:rsidRPr="003B3D66" w:rsidRDefault="0019349F" w:rsidP="003B3D66">
            <w:pPr>
              <w:rPr>
                <w:rFonts w:ascii="Arial" w:hAnsi="Arial" w:cs="Arial"/>
                <w:b/>
                <w:bCs/>
                <w:sz w:val="16"/>
                <w:szCs w:val="16"/>
                <w:u w:val="single"/>
              </w:rPr>
            </w:pPr>
          </w:p>
          <w:p w14:paraId="55444704" w14:textId="6AE35294" w:rsidR="0019349F" w:rsidRPr="003B3D66" w:rsidRDefault="0063660F" w:rsidP="003B3D66">
            <w:pPr>
              <w:rPr>
                <w:rFonts w:ascii="Arial" w:hAnsi="Arial" w:cs="Arial"/>
                <w:b/>
                <w:bCs/>
                <w:i/>
                <w:iCs/>
                <w:sz w:val="16"/>
                <w:szCs w:val="16"/>
              </w:rPr>
            </w:pPr>
            <w:r w:rsidRPr="003B3D66">
              <w:rPr>
                <w:rFonts w:ascii="Arial" w:hAnsi="Arial" w:cs="Arial"/>
                <w:b/>
                <w:bCs/>
                <w:i/>
                <w:iCs/>
                <w:sz w:val="16"/>
                <w:szCs w:val="16"/>
              </w:rPr>
              <w:t xml:space="preserve">Mrs. </w:t>
            </w:r>
            <w:r w:rsidR="0019349F" w:rsidRPr="003B3D66">
              <w:rPr>
                <w:rFonts w:ascii="Arial" w:hAnsi="Arial" w:cs="Arial"/>
                <w:b/>
                <w:bCs/>
                <w:i/>
                <w:iCs/>
                <w:sz w:val="16"/>
                <w:szCs w:val="16"/>
              </w:rPr>
              <w:t xml:space="preserve">Sylvie Antonini </w:t>
            </w:r>
          </w:p>
          <w:p w14:paraId="4588ED16" w14:textId="7C6624C9" w:rsidR="0019349F" w:rsidRPr="002C7030" w:rsidRDefault="000950D9" w:rsidP="003B3D66">
            <w:pPr>
              <w:rPr>
                <w:rFonts w:ascii="Arial" w:hAnsi="Arial" w:cs="Arial"/>
                <w:i/>
                <w:iCs/>
                <w:sz w:val="16"/>
                <w:szCs w:val="16"/>
              </w:rPr>
            </w:pPr>
            <w:r w:rsidRPr="002C7030">
              <w:rPr>
                <w:rFonts w:ascii="Arial" w:hAnsi="Arial" w:cs="Arial"/>
                <w:i/>
                <w:iCs/>
                <w:sz w:val="16"/>
                <w:szCs w:val="16"/>
              </w:rPr>
              <w:t>Tel</w:t>
            </w:r>
            <w:r w:rsidR="00594CCC" w:rsidRPr="002C7030">
              <w:rPr>
                <w:rFonts w:ascii="Arial" w:hAnsi="Arial" w:cs="Arial"/>
                <w:i/>
                <w:iCs/>
                <w:sz w:val="16"/>
                <w:szCs w:val="16"/>
              </w:rPr>
              <w:t xml:space="preserve"> </w:t>
            </w:r>
            <w:r w:rsidR="0019349F" w:rsidRPr="002C7030">
              <w:rPr>
                <w:rFonts w:ascii="Arial" w:hAnsi="Arial" w:cs="Arial"/>
                <w:i/>
                <w:iCs/>
                <w:sz w:val="16"/>
                <w:szCs w:val="16"/>
              </w:rPr>
              <w:t xml:space="preserve">: (+33) (0)7 60 53 33 10 </w:t>
            </w:r>
          </w:p>
          <w:p w14:paraId="30FC3B16" w14:textId="2886A544" w:rsidR="0019349F" w:rsidRPr="002C7030" w:rsidRDefault="009E05AF" w:rsidP="003B3D66">
            <w:pPr>
              <w:rPr>
                <w:rFonts w:ascii="Arial" w:hAnsi="Arial" w:cs="Arial"/>
                <w:i/>
                <w:iCs/>
                <w:sz w:val="16"/>
                <w:szCs w:val="16"/>
              </w:rPr>
            </w:pPr>
            <w:hyperlink r:id="rId31" w:history="1">
              <w:r w:rsidR="00177DFE" w:rsidRPr="002C7030">
                <w:rPr>
                  <w:rStyle w:val="Hyperlink"/>
                  <w:rFonts w:ascii="Arial" w:hAnsi="Arial" w:cs="Arial"/>
                  <w:i/>
                  <w:iCs/>
                  <w:sz w:val="16"/>
                  <w:szCs w:val="16"/>
                </w:rPr>
                <w:t>sylvie.antonini@grtgaz.com</w:t>
              </w:r>
            </w:hyperlink>
            <w:r w:rsidR="0019349F" w:rsidRPr="002C7030">
              <w:rPr>
                <w:rFonts w:ascii="Arial" w:hAnsi="Arial" w:cs="Arial"/>
                <w:i/>
                <w:iCs/>
                <w:sz w:val="16"/>
                <w:szCs w:val="16"/>
              </w:rPr>
              <w:t xml:space="preserve"> </w:t>
            </w:r>
          </w:p>
          <w:p w14:paraId="362ECB0E" w14:textId="57738984" w:rsidR="0019349F" w:rsidRPr="002C7030" w:rsidRDefault="009E05AF" w:rsidP="003B3D66">
            <w:pPr>
              <w:rPr>
                <w:rFonts w:ascii="Arial" w:hAnsi="Arial" w:cs="Arial"/>
                <w:b/>
                <w:bCs/>
                <w:sz w:val="16"/>
                <w:szCs w:val="16"/>
                <w:u w:val="single"/>
              </w:rPr>
            </w:pPr>
            <w:hyperlink r:id="rId32" w:history="1">
              <w:r w:rsidR="0019349F" w:rsidRPr="002C7030">
                <w:rPr>
                  <w:rStyle w:val="Hyperlink"/>
                  <w:rFonts w:ascii="Arial" w:hAnsi="Arial" w:cs="Arial"/>
                  <w:i/>
                  <w:iCs/>
                  <w:sz w:val="16"/>
                  <w:szCs w:val="16"/>
                </w:rPr>
                <w:t>www.grtgaz.com</w:t>
              </w:r>
            </w:hyperlink>
          </w:p>
        </w:tc>
      </w:tr>
      <w:tr w:rsidR="00534928" w:rsidRPr="00AF1B18" w14:paraId="51640608" w14:textId="77777777" w:rsidTr="00C7435C">
        <w:trPr>
          <w:trHeight w:val="55"/>
        </w:trPr>
        <w:tc>
          <w:tcPr>
            <w:tcW w:w="2552" w:type="dxa"/>
          </w:tcPr>
          <w:p w14:paraId="7F31BB90" w14:textId="77777777" w:rsidR="00D04929" w:rsidRPr="003B3D66" w:rsidRDefault="00D04929" w:rsidP="003B3D66">
            <w:pPr>
              <w:rPr>
                <w:rFonts w:ascii="Arial" w:hAnsi="Arial" w:cs="Arial"/>
                <w:b/>
                <w:bCs/>
                <w:sz w:val="16"/>
                <w:szCs w:val="16"/>
                <w:u w:val="single"/>
                <w:lang w:val="en-US"/>
              </w:rPr>
            </w:pPr>
            <w:r w:rsidRPr="003B3D66">
              <w:rPr>
                <w:rFonts w:ascii="Arial" w:hAnsi="Arial" w:cs="Arial"/>
                <w:b/>
                <w:bCs/>
                <w:sz w:val="16"/>
                <w:szCs w:val="16"/>
                <w:u w:val="single"/>
                <w:lang w:val="en-US"/>
              </w:rPr>
              <w:t>Contact H2V</w:t>
            </w:r>
          </w:p>
          <w:p w14:paraId="7FF4432F" w14:textId="77777777" w:rsidR="003B3D66" w:rsidRDefault="003B3D66" w:rsidP="003B3D66">
            <w:pPr>
              <w:rPr>
                <w:rFonts w:ascii="Arial" w:hAnsi="Arial" w:cs="Arial"/>
                <w:b/>
                <w:bCs/>
                <w:i/>
                <w:iCs/>
                <w:sz w:val="16"/>
                <w:szCs w:val="16"/>
                <w:lang w:val="en-US"/>
              </w:rPr>
            </w:pPr>
          </w:p>
          <w:p w14:paraId="31F57CEC" w14:textId="2BCD59A1" w:rsidR="00D04929" w:rsidRPr="003B3D66" w:rsidRDefault="00D04929" w:rsidP="003B3D66">
            <w:pPr>
              <w:rPr>
                <w:rFonts w:ascii="Arial" w:hAnsi="Arial" w:cs="Arial"/>
                <w:b/>
                <w:bCs/>
                <w:i/>
                <w:iCs/>
                <w:sz w:val="16"/>
                <w:szCs w:val="16"/>
                <w:lang w:val="en-US"/>
              </w:rPr>
            </w:pPr>
            <w:r w:rsidRPr="003B3D66">
              <w:rPr>
                <w:rFonts w:ascii="Arial" w:hAnsi="Arial" w:cs="Arial"/>
                <w:b/>
                <w:bCs/>
                <w:i/>
                <w:iCs/>
                <w:sz w:val="16"/>
                <w:szCs w:val="16"/>
                <w:lang w:val="en-US"/>
              </w:rPr>
              <w:t xml:space="preserve">Mrs. Ann-Katrin Bureau Jégo </w:t>
            </w:r>
          </w:p>
          <w:p w14:paraId="31C63C15" w14:textId="41B8A65D" w:rsidR="00D04929" w:rsidRPr="001767A0" w:rsidRDefault="00D04929" w:rsidP="003B3D66">
            <w:pPr>
              <w:rPr>
                <w:rFonts w:ascii="Arial" w:hAnsi="Arial" w:cs="Arial"/>
                <w:i/>
                <w:iCs/>
                <w:sz w:val="16"/>
                <w:szCs w:val="16"/>
                <w:lang w:val="en-GB"/>
              </w:rPr>
            </w:pPr>
            <w:r w:rsidRPr="001767A0">
              <w:rPr>
                <w:rFonts w:ascii="Arial" w:hAnsi="Arial" w:cs="Arial"/>
                <w:i/>
                <w:iCs/>
                <w:sz w:val="16"/>
                <w:szCs w:val="16"/>
                <w:lang w:val="en-GB"/>
              </w:rPr>
              <w:t>Tel</w:t>
            </w:r>
            <w:r w:rsidR="00606C76" w:rsidRPr="001767A0">
              <w:rPr>
                <w:rFonts w:ascii="Arial" w:hAnsi="Arial" w:cs="Arial"/>
                <w:i/>
                <w:iCs/>
                <w:sz w:val="16"/>
                <w:szCs w:val="16"/>
                <w:lang w:val="en-GB"/>
              </w:rPr>
              <w:t>:</w:t>
            </w:r>
            <w:r w:rsidRPr="001767A0">
              <w:rPr>
                <w:rFonts w:ascii="Arial" w:hAnsi="Arial" w:cs="Arial"/>
                <w:i/>
                <w:iCs/>
                <w:sz w:val="16"/>
                <w:szCs w:val="16"/>
                <w:lang w:val="en-GB"/>
              </w:rPr>
              <w:t xml:space="preserve"> + 33 (0)6 64 68 84 81</w:t>
            </w:r>
          </w:p>
          <w:p w14:paraId="1CFBBD02" w14:textId="77777777" w:rsidR="00D04929" w:rsidRPr="001767A0" w:rsidRDefault="009E05AF" w:rsidP="003B3D66">
            <w:pPr>
              <w:rPr>
                <w:rStyle w:val="Hyperlink"/>
                <w:rFonts w:ascii="Arial" w:hAnsi="Arial" w:cs="Arial"/>
                <w:sz w:val="16"/>
                <w:szCs w:val="16"/>
                <w:lang w:val="en-GB"/>
              </w:rPr>
            </w:pPr>
            <w:hyperlink r:id="rId33" w:history="1">
              <w:r w:rsidR="00D04929" w:rsidRPr="001767A0">
                <w:rPr>
                  <w:rStyle w:val="Hyperlink"/>
                  <w:rFonts w:ascii="Arial" w:hAnsi="Arial" w:cs="Arial"/>
                  <w:i/>
                  <w:iCs/>
                  <w:sz w:val="16"/>
                  <w:szCs w:val="16"/>
                  <w:lang w:val="en-GB"/>
                </w:rPr>
                <w:t>ann-katrin.bureaujego@h2v.net</w:t>
              </w:r>
            </w:hyperlink>
          </w:p>
          <w:p w14:paraId="008EC53B" w14:textId="77777777" w:rsidR="00D04929" w:rsidRPr="001767A0" w:rsidRDefault="009E05AF" w:rsidP="003B3D66">
            <w:pPr>
              <w:rPr>
                <w:rFonts w:ascii="Arial" w:hAnsi="Arial" w:cs="Arial"/>
                <w:sz w:val="16"/>
                <w:szCs w:val="16"/>
                <w:lang w:val="en-GB"/>
              </w:rPr>
            </w:pPr>
            <w:hyperlink r:id="rId34" w:history="1">
              <w:r w:rsidR="00D04929" w:rsidRPr="001767A0">
                <w:rPr>
                  <w:rStyle w:val="Hyperlink"/>
                  <w:rFonts w:ascii="Arial" w:hAnsi="Arial" w:cs="Arial"/>
                  <w:sz w:val="16"/>
                  <w:szCs w:val="16"/>
                  <w:lang w:val="en-GB"/>
                </w:rPr>
                <w:t>https://h2v.net/</w:t>
              </w:r>
            </w:hyperlink>
            <w:r w:rsidR="00D04929" w:rsidRPr="001767A0">
              <w:rPr>
                <w:rFonts w:ascii="Arial" w:hAnsi="Arial" w:cs="Arial"/>
                <w:sz w:val="16"/>
                <w:szCs w:val="16"/>
                <w:lang w:val="en-GB"/>
              </w:rPr>
              <w:t xml:space="preserve"> </w:t>
            </w:r>
          </w:p>
          <w:p w14:paraId="4C142A43" w14:textId="77777777" w:rsidR="00D04929" w:rsidRPr="001767A0" w:rsidRDefault="00D04929" w:rsidP="003B3D66">
            <w:pPr>
              <w:rPr>
                <w:rStyle w:val="Hyperlink"/>
                <w:rFonts w:ascii="Arial" w:hAnsi="Arial" w:cs="Arial"/>
                <w:i/>
                <w:iCs/>
                <w:sz w:val="16"/>
                <w:szCs w:val="16"/>
                <w:lang w:val="en-GB"/>
              </w:rPr>
            </w:pPr>
          </w:p>
          <w:p w14:paraId="2EFF129F" w14:textId="49F510D0" w:rsidR="006A7AC0" w:rsidRPr="001767A0" w:rsidRDefault="006A7AC0" w:rsidP="003B3D66">
            <w:pPr>
              <w:rPr>
                <w:rFonts w:ascii="Arial" w:hAnsi="Arial" w:cs="Arial"/>
                <w:b/>
                <w:bCs/>
                <w:sz w:val="16"/>
                <w:szCs w:val="16"/>
                <w:u w:val="single"/>
                <w:lang w:val="en-GB"/>
              </w:rPr>
            </w:pPr>
          </w:p>
        </w:tc>
        <w:tc>
          <w:tcPr>
            <w:tcW w:w="2410" w:type="dxa"/>
          </w:tcPr>
          <w:p w14:paraId="497F1E79" w14:textId="22B82A5F" w:rsidR="00534928" w:rsidRPr="003B3D66" w:rsidRDefault="00534928" w:rsidP="003B3D66">
            <w:pPr>
              <w:rPr>
                <w:rFonts w:ascii="Arial" w:hAnsi="Arial" w:cs="Arial"/>
                <w:b/>
                <w:bCs/>
                <w:sz w:val="16"/>
                <w:szCs w:val="16"/>
                <w:u w:val="single"/>
                <w:lang w:val="en-US"/>
              </w:rPr>
            </w:pPr>
            <w:r w:rsidRPr="003B3D66">
              <w:rPr>
                <w:rFonts w:ascii="Arial" w:hAnsi="Arial" w:cs="Arial"/>
                <w:b/>
                <w:bCs/>
                <w:sz w:val="16"/>
                <w:szCs w:val="16"/>
                <w:u w:val="single"/>
                <w:lang w:val="en-US"/>
              </w:rPr>
              <w:t>Contact HDF</w:t>
            </w:r>
          </w:p>
          <w:p w14:paraId="7C3BFC74" w14:textId="77777777" w:rsidR="00651342" w:rsidRPr="003B3D66" w:rsidRDefault="00651342" w:rsidP="003B3D66">
            <w:pPr>
              <w:rPr>
                <w:rFonts w:ascii="Arial" w:hAnsi="Arial" w:cs="Arial"/>
                <w:b/>
                <w:bCs/>
                <w:sz w:val="16"/>
                <w:szCs w:val="16"/>
                <w:u w:val="single"/>
                <w:lang w:val="en-US"/>
              </w:rPr>
            </w:pPr>
          </w:p>
          <w:p w14:paraId="5A81CE39" w14:textId="357849E4" w:rsidR="002E05A4" w:rsidRPr="003B3D66" w:rsidRDefault="002E05A4" w:rsidP="003B3D66">
            <w:pPr>
              <w:rPr>
                <w:rFonts w:ascii="Arial" w:hAnsi="Arial" w:cs="Arial"/>
                <w:b/>
                <w:bCs/>
                <w:i/>
                <w:iCs/>
                <w:sz w:val="16"/>
                <w:szCs w:val="16"/>
                <w:lang w:val="en-GB"/>
              </w:rPr>
            </w:pPr>
            <w:r w:rsidRPr="003B3D66">
              <w:rPr>
                <w:rFonts w:ascii="Arial" w:hAnsi="Arial" w:cs="Arial"/>
                <w:b/>
                <w:bCs/>
                <w:i/>
                <w:iCs/>
                <w:sz w:val="16"/>
                <w:szCs w:val="16"/>
                <w:lang w:val="en-GB"/>
              </w:rPr>
              <w:t>Mrs. Hanane E</w:t>
            </w:r>
            <w:r w:rsidR="0004348F">
              <w:rPr>
                <w:rFonts w:ascii="Arial" w:hAnsi="Arial" w:cs="Arial"/>
                <w:b/>
                <w:bCs/>
                <w:i/>
                <w:iCs/>
                <w:sz w:val="16"/>
                <w:szCs w:val="16"/>
                <w:lang w:val="en-GB"/>
              </w:rPr>
              <w:t>l Hamraoui</w:t>
            </w:r>
            <w:r w:rsidRPr="003B3D66">
              <w:rPr>
                <w:rFonts w:ascii="Arial" w:hAnsi="Arial" w:cs="Arial"/>
                <w:b/>
                <w:bCs/>
                <w:i/>
                <w:iCs/>
                <w:sz w:val="16"/>
                <w:szCs w:val="16"/>
                <w:lang w:val="en-GB"/>
              </w:rPr>
              <w:t xml:space="preserve"> </w:t>
            </w:r>
          </w:p>
          <w:p w14:paraId="1C6DDEE6" w14:textId="2B4733C2" w:rsidR="00BA2A2D" w:rsidRPr="001767A0" w:rsidRDefault="00BA2A2D" w:rsidP="003B3D66">
            <w:pPr>
              <w:rPr>
                <w:rFonts w:ascii="Arial" w:hAnsi="Arial" w:cs="Arial"/>
                <w:i/>
                <w:iCs/>
                <w:sz w:val="16"/>
                <w:szCs w:val="16"/>
                <w:lang w:val="de-DE"/>
              </w:rPr>
            </w:pPr>
            <w:r w:rsidRPr="001767A0">
              <w:rPr>
                <w:rFonts w:ascii="Arial" w:hAnsi="Arial" w:cs="Arial"/>
                <w:i/>
                <w:iCs/>
                <w:sz w:val="16"/>
                <w:szCs w:val="16"/>
                <w:lang w:val="de-DE"/>
              </w:rPr>
              <w:t>Tel: +33</w:t>
            </w:r>
            <w:r w:rsidR="00606C76" w:rsidRPr="001767A0">
              <w:rPr>
                <w:rFonts w:ascii="Arial" w:hAnsi="Arial" w:cs="Arial"/>
                <w:i/>
                <w:iCs/>
                <w:sz w:val="16"/>
                <w:szCs w:val="16"/>
                <w:lang w:val="de-DE"/>
              </w:rPr>
              <w:t xml:space="preserve"> (0)</w:t>
            </w:r>
            <w:r w:rsidRPr="001767A0">
              <w:rPr>
                <w:rFonts w:ascii="Arial" w:hAnsi="Arial" w:cs="Arial"/>
                <w:i/>
                <w:iCs/>
                <w:sz w:val="16"/>
                <w:szCs w:val="16"/>
                <w:lang w:val="de-DE"/>
              </w:rPr>
              <w:t>6</w:t>
            </w:r>
            <w:r w:rsidR="00606C76" w:rsidRPr="001767A0">
              <w:rPr>
                <w:rFonts w:ascii="Arial" w:hAnsi="Arial" w:cs="Arial"/>
                <w:i/>
                <w:iCs/>
                <w:sz w:val="16"/>
                <w:szCs w:val="16"/>
                <w:lang w:val="de-DE"/>
              </w:rPr>
              <w:t xml:space="preserve"> </w:t>
            </w:r>
            <w:r w:rsidRPr="001767A0">
              <w:rPr>
                <w:rFonts w:ascii="Arial" w:hAnsi="Arial" w:cs="Arial"/>
                <w:i/>
                <w:iCs/>
                <w:sz w:val="16"/>
                <w:szCs w:val="16"/>
                <w:lang w:val="de-DE"/>
              </w:rPr>
              <w:t>26</w:t>
            </w:r>
            <w:r w:rsidR="00606C76" w:rsidRPr="001767A0">
              <w:rPr>
                <w:rFonts w:ascii="Arial" w:hAnsi="Arial" w:cs="Arial"/>
                <w:i/>
                <w:iCs/>
                <w:sz w:val="16"/>
                <w:szCs w:val="16"/>
                <w:lang w:val="de-DE"/>
              </w:rPr>
              <w:t xml:space="preserve"> </w:t>
            </w:r>
            <w:r w:rsidRPr="001767A0">
              <w:rPr>
                <w:rFonts w:ascii="Arial" w:hAnsi="Arial" w:cs="Arial"/>
                <w:i/>
                <w:iCs/>
                <w:sz w:val="16"/>
                <w:szCs w:val="16"/>
                <w:lang w:val="de-DE"/>
              </w:rPr>
              <w:t>99</w:t>
            </w:r>
            <w:r w:rsidR="00606C76" w:rsidRPr="001767A0">
              <w:rPr>
                <w:rFonts w:ascii="Arial" w:hAnsi="Arial" w:cs="Arial"/>
                <w:i/>
                <w:iCs/>
                <w:sz w:val="16"/>
                <w:szCs w:val="16"/>
                <w:lang w:val="de-DE"/>
              </w:rPr>
              <w:t xml:space="preserve"> </w:t>
            </w:r>
            <w:r w:rsidRPr="001767A0">
              <w:rPr>
                <w:rFonts w:ascii="Arial" w:hAnsi="Arial" w:cs="Arial"/>
                <w:i/>
                <w:iCs/>
                <w:sz w:val="16"/>
                <w:szCs w:val="16"/>
                <w:lang w:val="de-DE"/>
              </w:rPr>
              <w:t>68</w:t>
            </w:r>
            <w:r w:rsidR="00606C76" w:rsidRPr="001767A0">
              <w:rPr>
                <w:rFonts w:ascii="Arial" w:hAnsi="Arial" w:cs="Arial"/>
                <w:i/>
                <w:iCs/>
                <w:sz w:val="16"/>
                <w:szCs w:val="16"/>
                <w:lang w:val="de-DE"/>
              </w:rPr>
              <w:t xml:space="preserve"> </w:t>
            </w:r>
            <w:r w:rsidRPr="001767A0">
              <w:rPr>
                <w:rFonts w:ascii="Arial" w:hAnsi="Arial" w:cs="Arial"/>
                <w:i/>
                <w:iCs/>
                <w:sz w:val="16"/>
                <w:szCs w:val="16"/>
                <w:lang w:val="de-DE"/>
              </w:rPr>
              <w:t>99</w:t>
            </w:r>
          </w:p>
          <w:p w14:paraId="40D14449" w14:textId="69C8995B" w:rsidR="002E05A4" w:rsidRPr="001767A0" w:rsidRDefault="009E05AF" w:rsidP="003B3D66">
            <w:pPr>
              <w:rPr>
                <w:rFonts w:ascii="Arial" w:hAnsi="Arial" w:cs="Arial"/>
                <w:i/>
                <w:iCs/>
                <w:sz w:val="16"/>
                <w:szCs w:val="16"/>
                <w:lang w:val="de-DE"/>
              </w:rPr>
            </w:pPr>
            <w:hyperlink r:id="rId35" w:history="1">
              <w:r w:rsidR="00BA2A2D" w:rsidRPr="001767A0">
                <w:rPr>
                  <w:rStyle w:val="Hyperlink"/>
                  <w:rFonts w:ascii="Arial" w:hAnsi="Arial" w:cs="Arial"/>
                  <w:i/>
                  <w:iCs/>
                  <w:sz w:val="16"/>
                  <w:szCs w:val="16"/>
                  <w:lang w:val="de-DE"/>
                </w:rPr>
                <w:t>Hanane.elhamraoui@hdf-energy.com</w:t>
              </w:r>
            </w:hyperlink>
          </w:p>
          <w:p w14:paraId="0A7A2D6A" w14:textId="730679F6" w:rsidR="00651342" w:rsidRPr="001767A0" w:rsidRDefault="00651342" w:rsidP="003B3D66">
            <w:pPr>
              <w:rPr>
                <w:rFonts w:ascii="Arial" w:hAnsi="Arial" w:cs="Arial"/>
                <w:i/>
                <w:iCs/>
                <w:sz w:val="16"/>
                <w:szCs w:val="16"/>
                <w:lang w:val="de-DE"/>
              </w:rPr>
            </w:pPr>
          </w:p>
        </w:tc>
        <w:tc>
          <w:tcPr>
            <w:tcW w:w="2551" w:type="dxa"/>
          </w:tcPr>
          <w:p w14:paraId="5584FA6D" w14:textId="1FCA8E42" w:rsidR="009C6E9C" w:rsidRDefault="00534928" w:rsidP="003B3D66">
            <w:pPr>
              <w:rPr>
                <w:rFonts w:ascii="Arial" w:hAnsi="Arial" w:cs="Arial"/>
                <w:b/>
                <w:bCs/>
                <w:sz w:val="16"/>
                <w:szCs w:val="16"/>
                <w:u w:val="single"/>
                <w:lang w:val="en-US"/>
              </w:rPr>
            </w:pPr>
            <w:r w:rsidRPr="003B3D66">
              <w:rPr>
                <w:rFonts w:ascii="Arial" w:hAnsi="Arial" w:cs="Arial"/>
                <w:b/>
                <w:bCs/>
                <w:sz w:val="16"/>
                <w:szCs w:val="16"/>
                <w:u w:val="single"/>
                <w:lang w:val="en-US"/>
              </w:rPr>
              <w:t>Contact</w:t>
            </w:r>
            <w:r w:rsidR="00492142">
              <w:rPr>
                <w:rFonts w:ascii="Arial" w:hAnsi="Arial" w:cs="Arial"/>
                <w:b/>
                <w:bCs/>
                <w:sz w:val="16"/>
                <w:szCs w:val="16"/>
                <w:u w:val="single"/>
                <w:lang w:val="en-US"/>
              </w:rPr>
              <w:t>s</w:t>
            </w:r>
            <w:r w:rsidRPr="003B3D66">
              <w:rPr>
                <w:rFonts w:ascii="Arial" w:hAnsi="Arial" w:cs="Arial"/>
                <w:b/>
                <w:bCs/>
                <w:sz w:val="16"/>
                <w:szCs w:val="16"/>
                <w:u w:val="single"/>
                <w:lang w:val="en-US"/>
              </w:rPr>
              <w:t xml:space="preserve"> SHS – </w:t>
            </w:r>
          </w:p>
          <w:p w14:paraId="5DF3E55B" w14:textId="13739E1A" w:rsidR="00534928" w:rsidRPr="003B3D66" w:rsidRDefault="00534928" w:rsidP="003B3D66">
            <w:pPr>
              <w:rPr>
                <w:rFonts w:ascii="Arial" w:hAnsi="Arial" w:cs="Arial"/>
                <w:b/>
                <w:bCs/>
                <w:sz w:val="16"/>
                <w:szCs w:val="16"/>
                <w:u w:val="single"/>
                <w:lang w:val="en-US"/>
              </w:rPr>
            </w:pPr>
            <w:r w:rsidRPr="003B3D66">
              <w:rPr>
                <w:rFonts w:ascii="Arial" w:hAnsi="Arial" w:cs="Arial"/>
                <w:b/>
                <w:bCs/>
                <w:sz w:val="16"/>
                <w:szCs w:val="16"/>
                <w:u w:val="single"/>
                <w:lang w:val="en-US"/>
              </w:rPr>
              <w:t>Stahl-Holding-Saar</w:t>
            </w:r>
          </w:p>
          <w:p w14:paraId="138C4DCC" w14:textId="77777777" w:rsidR="008548E2" w:rsidRPr="003B3D66" w:rsidRDefault="008548E2" w:rsidP="003B3D66">
            <w:pPr>
              <w:rPr>
                <w:rFonts w:ascii="Arial" w:hAnsi="Arial" w:cs="Arial"/>
                <w:b/>
                <w:bCs/>
                <w:sz w:val="16"/>
                <w:szCs w:val="16"/>
                <w:u w:val="single"/>
                <w:lang w:val="en-US"/>
              </w:rPr>
            </w:pPr>
          </w:p>
          <w:p w14:paraId="3502D8C4" w14:textId="77777777" w:rsidR="008548E2" w:rsidRPr="003B3D66" w:rsidRDefault="008548E2" w:rsidP="003B3D66">
            <w:pPr>
              <w:rPr>
                <w:rFonts w:ascii="Arial" w:hAnsi="Arial" w:cs="Arial"/>
                <w:b/>
                <w:bCs/>
                <w:i/>
                <w:iCs/>
                <w:sz w:val="16"/>
                <w:szCs w:val="16"/>
                <w:lang w:val="en-US"/>
              </w:rPr>
            </w:pPr>
            <w:r w:rsidRPr="003B3D66">
              <w:rPr>
                <w:rFonts w:ascii="Arial" w:hAnsi="Arial" w:cs="Arial"/>
                <w:b/>
                <w:bCs/>
                <w:i/>
                <w:iCs/>
                <w:sz w:val="16"/>
                <w:szCs w:val="16"/>
                <w:lang w:val="en-US"/>
              </w:rPr>
              <w:t>Mrs. Juliane Wernet</w:t>
            </w:r>
          </w:p>
          <w:p w14:paraId="472FC6D0" w14:textId="1CD10AD3" w:rsidR="008548E2" w:rsidRPr="001767A0" w:rsidRDefault="008548E2" w:rsidP="003B3D66">
            <w:pPr>
              <w:rPr>
                <w:rFonts w:ascii="Arial" w:hAnsi="Arial" w:cs="Arial"/>
                <w:i/>
                <w:iCs/>
                <w:sz w:val="16"/>
                <w:szCs w:val="16"/>
                <w:lang w:val="de-DE"/>
              </w:rPr>
            </w:pPr>
            <w:r w:rsidRPr="001767A0">
              <w:rPr>
                <w:rFonts w:ascii="Arial" w:hAnsi="Arial" w:cs="Arial"/>
                <w:i/>
                <w:iCs/>
                <w:sz w:val="16"/>
                <w:szCs w:val="16"/>
                <w:lang w:val="de-DE"/>
              </w:rPr>
              <w:t>Tel: +49 (0)6898 10-2234</w:t>
            </w:r>
          </w:p>
          <w:p w14:paraId="7BA94094" w14:textId="77777777" w:rsidR="008548E2" w:rsidRPr="001767A0" w:rsidRDefault="009E05AF" w:rsidP="003B3D66">
            <w:pPr>
              <w:rPr>
                <w:rFonts w:ascii="Arial" w:hAnsi="Arial" w:cs="Arial"/>
                <w:i/>
                <w:iCs/>
                <w:sz w:val="16"/>
                <w:szCs w:val="16"/>
                <w:u w:val="single"/>
                <w:lang w:val="de-DE"/>
              </w:rPr>
            </w:pPr>
            <w:hyperlink r:id="rId36" w:history="1">
              <w:r w:rsidR="008548E2" w:rsidRPr="001767A0">
                <w:rPr>
                  <w:rStyle w:val="Hyperlink"/>
                  <w:rFonts w:ascii="Arial" w:hAnsi="Arial" w:cs="Arial"/>
                  <w:i/>
                  <w:iCs/>
                  <w:sz w:val="16"/>
                  <w:szCs w:val="16"/>
                  <w:lang w:val="de-DE"/>
                </w:rPr>
                <w:t>juliane.wernet@stahl-holding-saar.de</w:t>
              </w:r>
            </w:hyperlink>
            <w:r w:rsidR="008548E2" w:rsidRPr="001767A0">
              <w:rPr>
                <w:rFonts w:ascii="Arial" w:hAnsi="Arial" w:cs="Arial"/>
                <w:i/>
                <w:iCs/>
                <w:sz w:val="16"/>
                <w:szCs w:val="16"/>
                <w:u w:val="single"/>
                <w:lang w:val="de-DE"/>
              </w:rPr>
              <w:t xml:space="preserve"> </w:t>
            </w:r>
          </w:p>
          <w:p w14:paraId="399C0D1D" w14:textId="77777777" w:rsidR="00A827C9" w:rsidRPr="003B3D66" w:rsidRDefault="00A827C9" w:rsidP="003B3D66">
            <w:pPr>
              <w:rPr>
                <w:rFonts w:ascii="Arial" w:hAnsi="Arial" w:cs="Arial"/>
                <w:b/>
                <w:bCs/>
                <w:i/>
                <w:iCs/>
                <w:sz w:val="16"/>
                <w:szCs w:val="16"/>
                <w:lang w:val="en-US"/>
              </w:rPr>
            </w:pPr>
            <w:r w:rsidRPr="003B3D66">
              <w:rPr>
                <w:rFonts w:ascii="Arial" w:hAnsi="Arial" w:cs="Arial"/>
                <w:b/>
                <w:bCs/>
                <w:i/>
                <w:iCs/>
                <w:sz w:val="16"/>
                <w:szCs w:val="16"/>
                <w:lang w:val="en-US"/>
              </w:rPr>
              <w:t>Mrs. Ute Engel</w:t>
            </w:r>
          </w:p>
          <w:p w14:paraId="32AFF138" w14:textId="77777777" w:rsidR="00A827C9" w:rsidRPr="001767A0" w:rsidRDefault="00A827C9" w:rsidP="003B3D66">
            <w:pPr>
              <w:rPr>
                <w:rFonts w:ascii="Arial" w:hAnsi="Arial" w:cs="Arial"/>
                <w:i/>
                <w:iCs/>
                <w:sz w:val="16"/>
                <w:szCs w:val="16"/>
                <w:lang w:val="en-GB"/>
              </w:rPr>
            </w:pPr>
            <w:r w:rsidRPr="001767A0">
              <w:rPr>
                <w:rFonts w:ascii="Arial" w:hAnsi="Arial" w:cs="Arial"/>
                <w:i/>
                <w:iCs/>
                <w:sz w:val="16"/>
                <w:szCs w:val="16"/>
                <w:lang w:val="en-GB"/>
              </w:rPr>
              <w:t>Tel: +49 (0)6898 10-2265</w:t>
            </w:r>
          </w:p>
          <w:p w14:paraId="22C5C976" w14:textId="77777777" w:rsidR="00A827C9" w:rsidRPr="001767A0" w:rsidRDefault="009E05AF" w:rsidP="003B3D66">
            <w:pPr>
              <w:rPr>
                <w:rFonts w:ascii="Arial" w:hAnsi="Arial" w:cs="Arial"/>
                <w:i/>
                <w:iCs/>
                <w:sz w:val="16"/>
                <w:szCs w:val="16"/>
                <w:u w:val="single"/>
                <w:lang w:val="en-GB"/>
              </w:rPr>
            </w:pPr>
            <w:hyperlink r:id="rId37" w:history="1">
              <w:r w:rsidR="00A827C9" w:rsidRPr="001767A0">
                <w:rPr>
                  <w:rStyle w:val="Hyperlink"/>
                  <w:rFonts w:ascii="Arial" w:hAnsi="Arial" w:cs="Arial"/>
                  <w:i/>
                  <w:iCs/>
                  <w:sz w:val="16"/>
                  <w:szCs w:val="16"/>
                  <w:lang w:val="en-GB"/>
                </w:rPr>
                <w:t>ute.engel@stahl-holding-saar.de</w:t>
              </w:r>
            </w:hyperlink>
            <w:r w:rsidR="00A827C9" w:rsidRPr="001767A0">
              <w:rPr>
                <w:rFonts w:ascii="Arial" w:hAnsi="Arial" w:cs="Arial"/>
                <w:i/>
                <w:iCs/>
                <w:sz w:val="16"/>
                <w:szCs w:val="16"/>
                <w:u w:val="single"/>
                <w:lang w:val="en-GB"/>
              </w:rPr>
              <w:t xml:space="preserve"> </w:t>
            </w:r>
          </w:p>
          <w:p w14:paraId="18CE7EB9" w14:textId="77777777" w:rsidR="00A827C9" w:rsidRPr="003B3D66" w:rsidRDefault="009E05AF" w:rsidP="003B3D66">
            <w:pPr>
              <w:rPr>
                <w:rStyle w:val="Hyperlink"/>
                <w:rFonts w:ascii="Arial" w:hAnsi="Arial" w:cs="Arial"/>
                <w:sz w:val="16"/>
                <w:szCs w:val="16"/>
              </w:rPr>
            </w:pPr>
            <w:hyperlink r:id="rId38" w:history="1">
              <w:r w:rsidR="00A827C9" w:rsidRPr="003B3D66">
                <w:rPr>
                  <w:rStyle w:val="Hyperlink"/>
                  <w:rFonts w:ascii="Arial" w:hAnsi="Arial" w:cs="Arial"/>
                  <w:i/>
                  <w:iCs/>
                  <w:sz w:val="16"/>
                  <w:szCs w:val="16"/>
                  <w:lang w:val="de-DE"/>
                </w:rPr>
                <w:t>www.stahl-holding-saar.de</w:t>
              </w:r>
            </w:hyperlink>
          </w:p>
          <w:p w14:paraId="0C2CF235" w14:textId="67F0440C" w:rsidR="00A827C9" w:rsidRPr="003B3D66" w:rsidRDefault="00A827C9" w:rsidP="003B3D66">
            <w:pPr>
              <w:rPr>
                <w:rFonts w:ascii="Arial" w:hAnsi="Arial" w:cs="Arial"/>
                <w:i/>
                <w:iCs/>
                <w:sz w:val="16"/>
                <w:szCs w:val="16"/>
                <w:lang w:val="en-US"/>
              </w:rPr>
            </w:pPr>
          </w:p>
        </w:tc>
        <w:tc>
          <w:tcPr>
            <w:tcW w:w="2565" w:type="dxa"/>
          </w:tcPr>
          <w:p w14:paraId="47DE26B8" w14:textId="77777777" w:rsidR="00534928" w:rsidRPr="003B3D66" w:rsidRDefault="00534928" w:rsidP="003B3D66">
            <w:pPr>
              <w:rPr>
                <w:rFonts w:ascii="Arial" w:hAnsi="Arial" w:cs="Arial"/>
                <w:b/>
                <w:bCs/>
                <w:sz w:val="16"/>
                <w:szCs w:val="16"/>
                <w:u w:val="single"/>
                <w:lang w:val="en-US"/>
              </w:rPr>
            </w:pPr>
            <w:r w:rsidRPr="003B3D66">
              <w:rPr>
                <w:rFonts w:ascii="Arial" w:hAnsi="Arial" w:cs="Arial"/>
                <w:b/>
                <w:bCs/>
                <w:sz w:val="16"/>
                <w:szCs w:val="16"/>
                <w:u w:val="single"/>
                <w:lang w:val="en-US"/>
              </w:rPr>
              <w:t>Contact Steag</w:t>
            </w:r>
          </w:p>
          <w:p w14:paraId="0281E07B" w14:textId="77777777" w:rsidR="003D337E" w:rsidRPr="003B3D66" w:rsidRDefault="003D337E" w:rsidP="003B3D66">
            <w:pPr>
              <w:rPr>
                <w:rFonts w:ascii="Arial" w:hAnsi="Arial" w:cs="Arial"/>
                <w:b/>
                <w:bCs/>
                <w:sz w:val="16"/>
                <w:szCs w:val="16"/>
                <w:u w:val="single"/>
                <w:lang w:val="en-US"/>
              </w:rPr>
            </w:pPr>
          </w:p>
          <w:p w14:paraId="1377A0B8" w14:textId="755B2BBB" w:rsidR="003D337E" w:rsidRPr="003B3D66" w:rsidRDefault="003D337E" w:rsidP="003B3D66">
            <w:pPr>
              <w:rPr>
                <w:rFonts w:ascii="Arial" w:hAnsi="Arial" w:cs="Arial"/>
                <w:b/>
                <w:bCs/>
                <w:i/>
                <w:iCs/>
                <w:sz w:val="16"/>
                <w:szCs w:val="16"/>
                <w:lang w:val="en-US"/>
              </w:rPr>
            </w:pPr>
            <w:r w:rsidRPr="003B3D66">
              <w:rPr>
                <w:rFonts w:ascii="Arial" w:hAnsi="Arial" w:cs="Arial"/>
                <w:b/>
                <w:bCs/>
                <w:i/>
                <w:iCs/>
                <w:sz w:val="16"/>
                <w:szCs w:val="16"/>
                <w:lang w:val="en-US"/>
              </w:rPr>
              <w:t xml:space="preserve">Mr. Daniel </w:t>
            </w:r>
            <w:r w:rsidR="009C53CE" w:rsidRPr="003B3D66">
              <w:rPr>
                <w:rFonts w:ascii="Arial" w:hAnsi="Arial" w:cs="Arial"/>
                <w:b/>
                <w:bCs/>
                <w:i/>
                <w:iCs/>
                <w:sz w:val="16"/>
                <w:szCs w:val="16"/>
                <w:lang w:val="en-US"/>
              </w:rPr>
              <w:t>Mühlenfeld</w:t>
            </w:r>
          </w:p>
          <w:p w14:paraId="18DDC88C" w14:textId="4FEA7978" w:rsidR="003D337E" w:rsidRPr="003B3D66" w:rsidRDefault="00053659" w:rsidP="003B3D66">
            <w:pPr>
              <w:rPr>
                <w:rFonts w:ascii="Arial" w:hAnsi="Arial" w:cs="Arial"/>
                <w:i/>
                <w:iCs/>
                <w:sz w:val="16"/>
                <w:szCs w:val="16"/>
                <w:lang w:val="en-US"/>
              </w:rPr>
            </w:pPr>
            <w:r w:rsidRPr="003B3D66">
              <w:rPr>
                <w:rFonts w:ascii="Arial" w:hAnsi="Arial" w:cs="Arial"/>
                <w:i/>
                <w:iCs/>
                <w:sz w:val="16"/>
                <w:szCs w:val="16"/>
                <w:lang w:val="en-US"/>
              </w:rPr>
              <w:t xml:space="preserve">Tel : </w:t>
            </w:r>
            <w:r w:rsidR="003D337E" w:rsidRPr="003B3D66">
              <w:rPr>
                <w:rFonts w:ascii="Arial" w:hAnsi="Arial" w:cs="Arial"/>
                <w:i/>
                <w:iCs/>
                <w:sz w:val="16"/>
                <w:szCs w:val="16"/>
                <w:lang w:val="en-US"/>
              </w:rPr>
              <w:t>+49 (0)201 801-4262</w:t>
            </w:r>
          </w:p>
          <w:p w14:paraId="5258A903" w14:textId="77777777" w:rsidR="009C53CE" w:rsidRPr="003B3D66" w:rsidRDefault="009E05AF" w:rsidP="003B3D66">
            <w:pPr>
              <w:rPr>
                <w:rFonts w:ascii="Arial" w:hAnsi="Arial" w:cs="Arial"/>
                <w:i/>
                <w:iCs/>
                <w:sz w:val="16"/>
                <w:szCs w:val="16"/>
                <w:lang w:val="en-US"/>
              </w:rPr>
            </w:pPr>
            <w:hyperlink r:id="rId39" w:history="1">
              <w:r w:rsidR="00231D84" w:rsidRPr="003B3D66">
                <w:rPr>
                  <w:rStyle w:val="Hyperlink"/>
                  <w:rFonts w:ascii="Arial" w:hAnsi="Arial" w:cs="Arial"/>
                  <w:i/>
                  <w:iCs/>
                  <w:sz w:val="16"/>
                  <w:szCs w:val="16"/>
                  <w:lang w:val="en-US"/>
                </w:rPr>
                <w:t>Daniel.Muehlenfeld@steag.com</w:t>
              </w:r>
            </w:hyperlink>
          </w:p>
          <w:p w14:paraId="3354A5A9" w14:textId="0B2B6587" w:rsidR="00231D84" w:rsidRPr="003B3D66" w:rsidRDefault="009E05AF" w:rsidP="003B3D66">
            <w:pPr>
              <w:rPr>
                <w:rFonts w:ascii="Arial" w:hAnsi="Arial" w:cs="Arial"/>
                <w:i/>
                <w:iCs/>
                <w:sz w:val="16"/>
                <w:szCs w:val="16"/>
                <w:lang w:val="en-US"/>
              </w:rPr>
            </w:pPr>
            <w:hyperlink r:id="rId40" w:history="1">
              <w:r w:rsidR="009C53CE" w:rsidRPr="003B3D66">
                <w:rPr>
                  <w:rStyle w:val="Hyperlink"/>
                  <w:rFonts w:ascii="Arial" w:hAnsi="Arial" w:cs="Arial"/>
                  <w:i/>
                  <w:iCs/>
                  <w:sz w:val="16"/>
                  <w:szCs w:val="16"/>
                  <w:lang w:val="en-US"/>
                </w:rPr>
                <w:t>www.steag.com</w:t>
              </w:r>
            </w:hyperlink>
            <w:r w:rsidR="009C53CE" w:rsidRPr="003B3D66">
              <w:rPr>
                <w:rFonts w:ascii="Arial" w:hAnsi="Arial" w:cs="Arial"/>
                <w:i/>
                <w:iCs/>
                <w:sz w:val="16"/>
                <w:szCs w:val="16"/>
                <w:lang w:val="en-US"/>
              </w:rPr>
              <w:t xml:space="preserve"> </w:t>
            </w:r>
            <w:r w:rsidR="00231D84" w:rsidRPr="003B3D66">
              <w:rPr>
                <w:rFonts w:ascii="Arial" w:hAnsi="Arial" w:cs="Arial"/>
                <w:i/>
                <w:iCs/>
                <w:sz w:val="16"/>
                <w:szCs w:val="16"/>
                <w:lang w:val="en-US"/>
              </w:rPr>
              <w:t xml:space="preserve"> </w:t>
            </w:r>
          </w:p>
        </w:tc>
      </w:tr>
    </w:tbl>
    <w:p w14:paraId="67DDAE83" w14:textId="620A2610" w:rsidR="0074581D" w:rsidRPr="00AF1B18" w:rsidRDefault="0074581D" w:rsidP="00626BE3">
      <w:pPr>
        <w:spacing w:after="0" w:line="240" w:lineRule="auto"/>
        <w:rPr>
          <w:rFonts w:ascii="Arial" w:hAnsi="Arial" w:cs="Arial"/>
          <w:sz w:val="16"/>
          <w:szCs w:val="16"/>
          <w:u w:val="single"/>
          <w:lang w:val="de-DE"/>
        </w:rPr>
      </w:pPr>
    </w:p>
    <w:p w14:paraId="6C4138E6" w14:textId="77777777" w:rsidR="00B61775" w:rsidRPr="00C947E8" w:rsidRDefault="00B61775">
      <w:pPr>
        <w:rPr>
          <w:rFonts w:ascii="Arial" w:hAnsi="Arial" w:cs="Arial"/>
          <w:sz w:val="16"/>
          <w:szCs w:val="16"/>
          <w:u w:val="single"/>
          <w:lang w:val="de-DE"/>
        </w:rPr>
      </w:pPr>
    </w:p>
    <w:sectPr w:rsidR="00B61775" w:rsidRPr="00C947E8" w:rsidSect="00ED7F22">
      <w:headerReference w:type="default" r:id="rId41"/>
      <w:pgSz w:w="11906" w:h="16838"/>
      <w:pgMar w:top="1243" w:right="707" w:bottom="426"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FC31D" w14:textId="77777777" w:rsidR="009E05AF" w:rsidRDefault="009E05AF" w:rsidP="00CD2A11">
      <w:pPr>
        <w:spacing w:after="0" w:line="240" w:lineRule="auto"/>
      </w:pPr>
      <w:r>
        <w:separator/>
      </w:r>
    </w:p>
  </w:endnote>
  <w:endnote w:type="continuationSeparator" w:id="0">
    <w:p w14:paraId="6D41D074" w14:textId="77777777" w:rsidR="009E05AF" w:rsidRDefault="009E05AF" w:rsidP="00CD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BFA8F" w14:textId="77777777" w:rsidR="009E05AF" w:rsidRDefault="009E05AF" w:rsidP="00CD2A11">
      <w:pPr>
        <w:spacing w:after="0" w:line="240" w:lineRule="auto"/>
      </w:pPr>
      <w:r>
        <w:separator/>
      </w:r>
    </w:p>
  </w:footnote>
  <w:footnote w:type="continuationSeparator" w:id="0">
    <w:p w14:paraId="7844B0A7" w14:textId="77777777" w:rsidR="009E05AF" w:rsidRDefault="009E05AF" w:rsidP="00CD2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7654"/>
    </w:tblGrid>
    <w:tr w:rsidR="007E4E91" w14:paraId="34957E83" w14:textId="77777777" w:rsidTr="007E4E91">
      <w:tc>
        <w:tcPr>
          <w:tcW w:w="3545" w:type="dxa"/>
        </w:tcPr>
        <w:p w14:paraId="53831E48" w14:textId="28676623" w:rsidR="00731FB8" w:rsidRDefault="00731FB8" w:rsidP="00657D47">
          <w:pPr>
            <w:pStyle w:val="Header"/>
            <w:tabs>
              <w:tab w:val="clear" w:pos="4536"/>
              <w:tab w:val="clear" w:pos="9072"/>
              <w:tab w:val="left" w:pos="8114"/>
            </w:tabs>
            <w:jc w:val="right"/>
            <w:rPr>
              <w:noProof/>
            </w:rPr>
          </w:pPr>
        </w:p>
      </w:tc>
      <w:tc>
        <w:tcPr>
          <w:tcW w:w="7654" w:type="dxa"/>
        </w:tcPr>
        <w:p w14:paraId="682D8007" w14:textId="6A46B79B" w:rsidR="00731FB8" w:rsidRDefault="00731FB8" w:rsidP="00657D47">
          <w:pPr>
            <w:pStyle w:val="Header"/>
            <w:tabs>
              <w:tab w:val="clear" w:pos="4536"/>
              <w:tab w:val="clear" w:pos="9072"/>
              <w:tab w:val="left" w:pos="8114"/>
            </w:tabs>
            <w:jc w:val="right"/>
            <w:rPr>
              <w:noProof/>
            </w:rPr>
          </w:pPr>
        </w:p>
      </w:tc>
    </w:tr>
  </w:tbl>
  <w:p w14:paraId="14291C81" w14:textId="2D5BB306" w:rsidR="007F3F48" w:rsidRDefault="007F3F48" w:rsidP="00657D47">
    <w:pPr>
      <w:pStyle w:val="Header"/>
      <w:tabs>
        <w:tab w:val="clear" w:pos="4536"/>
        <w:tab w:val="clear" w:pos="9072"/>
        <w:tab w:val="left" w:pos="8114"/>
      </w:tabs>
      <w:jc w:val="right"/>
      <w:rPr>
        <w:noProof/>
      </w:rPr>
    </w:pPr>
  </w:p>
  <w:p w14:paraId="0C5A38B9" w14:textId="00B81161" w:rsidR="001178DE" w:rsidRDefault="001521F9" w:rsidP="00C7387C">
    <w:pPr>
      <w:pStyle w:val="Header"/>
      <w:tabs>
        <w:tab w:val="clear" w:pos="4536"/>
        <w:tab w:val="clear" w:pos="9072"/>
        <w:tab w:val="left" w:pos="8114"/>
      </w:tabs>
    </w:pPr>
    <w:r>
      <w:t> </w:t>
    </w:r>
    <w:r w:rsidR="00C7387C">
      <w:tab/>
    </w:r>
    <w:r w:rsidR="009C0425">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42D4"/>
    <w:multiLevelType w:val="hybridMultilevel"/>
    <w:tmpl w:val="B1524C64"/>
    <w:lvl w:ilvl="0" w:tplc="993655BE">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84B04"/>
    <w:multiLevelType w:val="hybridMultilevel"/>
    <w:tmpl w:val="C3AC49CC"/>
    <w:lvl w:ilvl="0" w:tplc="C65A0C72">
      <w:numFmt w:val="bullet"/>
      <w:lvlText w:val="-"/>
      <w:lvlJc w:val="left"/>
      <w:pPr>
        <w:ind w:left="720" w:hanging="360"/>
      </w:pPr>
      <w:rPr>
        <w:rFonts w:ascii="Arial" w:eastAsiaTheme="majorEastAsia"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0A0F3B"/>
    <w:multiLevelType w:val="hybridMultilevel"/>
    <w:tmpl w:val="E982CD8A"/>
    <w:lvl w:ilvl="0" w:tplc="85B29F5E">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CE6B0E"/>
    <w:multiLevelType w:val="hybridMultilevel"/>
    <w:tmpl w:val="744C11DA"/>
    <w:lvl w:ilvl="0" w:tplc="08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CF678D"/>
    <w:multiLevelType w:val="hybridMultilevel"/>
    <w:tmpl w:val="4C6C4C52"/>
    <w:lvl w:ilvl="0" w:tplc="0809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5D6314"/>
    <w:multiLevelType w:val="hybridMultilevel"/>
    <w:tmpl w:val="54FCCFE8"/>
    <w:lvl w:ilvl="0" w:tplc="9028BEB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5A63FA"/>
    <w:multiLevelType w:val="hybridMultilevel"/>
    <w:tmpl w:val="6960001A"/>
    <w:lvl w:ilvl="0" w:tplc="C65A0C72">
      <w:numFmt w:val="bullet"/>
      <w:lvlText w:val="-"/>
      <w:lvlJc w:val="left"/>
      <w:pPr>
        <w:ind w:left="720" w:hanging="360"/>
      </w:pPr>
      <w:rPr>
        <w:rFonts w:ascii="Arial" w:eastAsiaTheme="majorEastAsia"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F21251"/>
    <w:multiLevelType w:val="multilevel"/>
    <w:tmpl w:val="6BC6F61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21F276E"/>
    <w:multiLevelType w:val="hybridMultilevel"/>
    <w:tmpl w:val="23A4CF3E"/>
    <w:lvl w:ilvl="0" w:tplc="A6D85B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27E61F2"/>
    <w:multiLevelType w:val="multilevel"/>
    <w:tmpl w:val="8ED279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404973"/>
    <w:multiLevelType w:val="hybridMultilevel"/>
    <w:tmpl w:val="F6A23A8A"/>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F95DA6"/>
    <w:multiLevelType w:val="hybridMultilevel"/>
    <w:tmpl w:val="01463E06"/>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2F5410"/>
    <w:multiLevelType w:val="hybridMultilevel"/>
    <w:tmpl w:val="4C50F582"/>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F264E5"/>
    <w:multiLevelType w:val="hybridMultilevel"/>
    <w:tmpl w:val="F87679FC"/>
    <w:lvl w:ilvl="0" w:tplc="239ECDE0">
      <w:start w:val="1"/>
      <w:numFmt w:val="bullet"/>
      <w:lvlText w:val="•"/>
      <w:lvlJc w:val="left"/>
      <w:pPr>
        <w:tabs>
          <w:tab w:val="num" w:pos="720"/>
        </w:tabs>
        <w:ind w:left="720" w:hanging="360"/>
      </w:pPr>
      <w:rPr>
        <w:rFonts w:ascii="Arial" w:hAnsi="Arial" w:cs="Times New Roman" w:hint="default"/>
      </w:rPr>
    </w:lvl>
    <w:lvl w:ilvl="1" w:tplc="C3901F84">
      <w:start w:val="1"/>
      <w:numFmt w:val="bullet"/>
      <w:lvlText w:val="•"/>
      <w:lvlJc w:val="left"/>
      <w:pPr>
        <w:tabs>
          <w:tab w:val="num" w:pos="1440"/>
        </w:tabs>
        <w:ind w:left="1440" w:hanging="360"/>
      </w:pPr>
      <w:rPr>
        <w:rFonts w:ascii="Arial" w:hAnsi="Arial" w:cs="Times New Roman" w:hint="default"/>
      </w:rPr>
    </w:lvl>
    <w:lvl w:ilvl="2" w:tplc="6B4CD862">
      <w:start w:val="1"/>
      <w:numFmt w:val="bullet"/>
      <w:lvlText w:val="•"/>
      <w:lvlJc w:val="left"/>
      <w:pPr>
        <w:tabs>
          <w:tab w:val="num" w:pos="2160"/>
        </w:tabs>
        <w:ind w:left="2160" w:hanging="360"/>
      </w:pPr>
      <w:rPr>
        <w:rFonts w:ascii="Arial" w:hAnsi="Arial" w:cs="Times New Roman" w:hint="default"/>
      </w:rPr>
    </w:lvl>
    <w:lvl w:ilvl="3" w:tplc="AAB8D51A">
      <w:start w:val="10734"/>
      <w:numFmt w:val="bullet"/>
      <w:lvlText w:val=""/>
      <w:lvlJc w:val="left"/>
      <w:pPr>
        <w:tabs>
          <w:tab w:val="num" w:pos="2880"/>
        </w:tabs>
        <w:ind w:left="2880" w:hanging="360"/>
      </w:pPr>
      <w:rPr>
        <w:rFonts w:ascii="Wingdings" w:hAnsi="Wingdings" w:hint="default"/>
      </w:rPr>
    </w:lvl>
    <w:lvl w:ilvl="4" w:tplc="BC744642">
      <w:start w:val="1"/>
      <w:numFmt w:val="bullet"/>
      <w:lvlText w:val="•"/>
      <w:lvlJc w:val="left"/>
      <w:pPr>
        <w:tabs>
          <w:tab w:val="num" w:pos="3600"/>
        </w:tabs>
        <w:ind w:left="3600" w:hanging="360"/>
      </w:pPr>
      <w:rPr>
        <w:rFonts w:ascii="Arial" w:hAnsi="Arial" w:cs="Times New Roman" w:hint="default"/>
      </w:rPr>
    </w:lvl>
    <w:lvl w:ilvl="5" w:tplc="B944F57C">
      <w:start w:val="1"/>
      <w:numFmt w:val="bullet"/>
      <w:lvlText w:val="•"/>
      <w:lvlJc w:val="left"/>
      <w:pPr>
        <w:tabs>
          <w:tab w:val="num" w:pos="4320"/>
        </w:tabs>
        <w:ind w:left="4320" w:hanging="360"/>
      </w:pPr>
      <w:rPr>
        <w:rFonts w:ascii="Arial" w:hAnsi="Arial" w:cs="Times New Roman" w:hint="default"/>
      </w:rPr>
    </w:lvl>
    <w:lvl w:ilvl="6" w:tplc="3404CC90">
      <w:start w:val="1"/>
      <w:numFmt w:val="bullet"/>
      <w:lvlText w:val="•"/>
      <w:lvlJc w:val="left"/>
      <w:pPr>
        <w:tabs>
          <w:tab w:val="num" w:pos="5040"/>
        </w:tabs>
        <w:ind w:left="5040" w:hanging="360"/>
      </w:pPr>
      <w:rPr>
        <w:rFonts w:ascii="Arial" w:hAnsi="Arial" w:cs="Times New Roman" w:hint="default"/>
      </w:rPr>
    </w:lvl>
    <w:lvl w:ilvl="7" w:tplc="4B7C515A">
      <w:start w:val="1"/>
      <w:numFmt w:val="bullet"/>
      <w:lvlText w:val="•"/>
      <w:lvlJc w:val="left"/>
      <w:pPr>
        <w:tabs>
          <w:tab w:val="num" w:pos="5760"/>
        </w:tabs>
        <w:ind w:left="5760" w:hanging="360"/>
      </w:pPr>
      <w:rPr>
        <w:rFonts w:ascii="Arial" w:hAnsi="Arial" w:cs="Times New Roman" w:hint="default"/>
      </w:rPr>
    </w:lvl>
    <w:lvl w:ilvl="8" w:tplc="6780F824">
      <w:start w:val="1"/>
      <w:numFmt w:val="bullet"/>
      <w:lvlText w:val="•"/>
      <w:lvlJc w:val="left"/>
      <w:pPr>
        <w:tabs>
          <w:tab w:val="num" w:pos="6480"/>
        </w:tabs>
        <w:ind w:left="6480" w:hanging="360"/>
      </w:pPr>
      <w:rPr>
        <w:rFonts w:ascii="Arial" w:hAnsi="Arial" w:cs="Times New Roman" w:hint="default"/>
      </w:rPr>
    </w:lvl>
  </w:abstractNum>
  <w:num w:numId="1">
    <w:abstractNumId w:val="7"/>
  </w:num>
  <w:num w:numId="2">
    <w:abstractNumId w:val="9"/>
  </w:num>
  <w:num w:numId="3">
    <w:abstractNumId w:val="0"/>
  </w:num>
  <w:num w:numId="4">
    <w:abstractNumId w:val="13"/>
  </w:num>
  <w:num w:numId="5">
    <w:abstractNumId w:val="1"/>
  </w:num>
  <w:num w:numId="6">
    <w:abstractNumId w:val="1"/>
  </w:num>
  <w:num w:numId="7">
    <w:abstractNumId w:val="6"/>
  </w:num>
  <w:num w:numId="8">
    <w:abstractNumId w:val="11"/>
  </w:num>
  <w:num w:numId="9">
    <w:abstractNumId w:val="12"/>
  </w:num>
  <w:num w:numId="10">
    <w:abstractNumId w:val="2"/>
  </w:num>
  <w:num w:numId="11">
    <w:abstractNumId w:val="8"/>
  </w:num>
  <w:num w:numId="12">
    <w:abstractNumId w:val="3"/>
  </w:num>
  <w:num w:numId="13">
    <w:abstractNumId w:val="4"/>
  </w:num>
  <w:num w:numId="14">
    <w:abstractNumId w:val="10"/>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49"/>
    <w:rsid w:val="00002751"/>
    <w:rsid w:val="00013AFA"/>
    <w:rsid w:val="00017218"/>
    <w:rsid w:val="00021E16"/>
    <w:rsid w:val="00031643"/>
    <w:rsid w:val="00031762"/>
    <w:rsid w:val="00034F92"/>
    <w:rsid w:val="00042BC2"/>
    <w:rsid w:val="0004348F"/>
    <w:rsid w:val="00053659"/>
    <w:rsid w:val="000654D0"/>
    <w:rsid w:val="00085B65"/>
    <w:rsid w:val="00091B6C"/>
    <w:rsid w:val="00094451"/>
    <w:rsid w:val="000950D9"/>
    <w:rsid w:val="000A0AA5"/>
    <w:rsid w:val="000A1539"/>
    <w:rsid w:val="000A1DD4"/>
    <w:rsid w:val="000A3F38"/>
    <w:rsid w:val="000C1130"/>
    <w:rsid w:val="000C1565"/>
    <w:rsid w:val="000C3044"/>
    <w:rsid w:val="000D56F8"/>
    <w:rsid w:val="000E0A42"/>
    <w:rsid w:val="000E5025"/>
    <w:rsid w:val="000F1C67"/>
    <w:rsid w:val="00104110"/>
    <w:rsid w:val="001042A8"/>
    <w:rsid w:val="001048F0"/>
    <w:rsid w:val="00105105"/>
    <w:rsid w:val="00105DCE"/>
    <w:rsid w:val="001178DE"/>
    <w:rsid w:val="001225E1"/>
    <w:rsid w:val="00125FB0"/>
    <w:rsid w:val="00127822"/>
    <w:rsid w:val="00132D5E"/>
    <w:rsid w:val="0013610B"/>
    <w:rsid w:val="00140690"/>
    <w:rsid w:val="001420A9"/>
    <w:rsid w:val="001444F8"/>
    <w:rsid w:val="001521F9"/>
    <w:rsid w:val="00152AE4"/>
    <w:rsid w:val="001623FC"/>
    <w:rsid w:val="00164310"/>
    <w:rsid w:val="00166FF2"/>
    <w:rsid w:val="001670E6"/>
    <w:rsid w:val="00173CDB"/>
    <w:rsid w:val="001767A0"/>
    <w:rsid w:val="001777A3"/>
    <w:rsid w:val="00177DFE"/>
    <w:rsid w:val="00190E9C"/>
    <w:rsid w:val="0019349F"/>
    <w:rsid w:val="00194D4A"/>
    <w:rsid w:val="001A04A5"/>
    <w:rsid w:val="001A13F6"/>
    <w:rsid w:val="001A6E32"/>
    <w:rsid w:val="001A72A6"/>
    <w:rsid w:val="001B150A"/>
    <w:rsid w:val="001B7B45"/>
    <w:rsid w:val="001D697D"/>
    <w:rsid w:val="001E35FA"/>
    <w:rsid w:val="001F633A"/>
    <w:rsid w:val="00200B57"/>
    <w:rsid w:val="00202297"/>
    <w:rsid w:val="0020338E"/>
    <w:rsid w:val="0020617C"/>
    <w:rsid w:val="00212A33"/>
    <w:rsid w:val="00220BF3"/>
    <w:rsid w:val="00223420"/>
    <w:rsid w:val="002243BF"/>
    <w:rsid w:val="00227CD7"/>
    <w:rsid w:val="00231D84"/>
    <w:rsid w:val="00234780"/>
    <w:rsid w:val="002360FD"/>
    <w:rsid w:val="00244BC5"/>
    <w:rsid w:val="0027465A"/>
    <w:rsid w:val="00282C9D"/>
    <w:rsid w:val="0028378E"/>
    <w:rsid w:val="00294B7B"/>
    <w:rsid w:val="002A6E8F"/>
    <w:rsid w:val="002C02E4"/>
    <w:rsid w:val="002C1803"/>
    <w:rsid w:val="002C7030"/>
    <w:rsid w:val="002D2083"/>
    <w:rsid w:val="002D45C3"/>
    <w:rsid w:val="002D78B4"/>
    <w:rsid w:val="002E05A4"/>
    <w:rsid w:val="002E3AFE"/>
    <w:rsid w:val="002E75E5"/>
    <w:rsid w:val="002F1ABC"/>
    <w:rsid w:val="002F63CF"/>
    <w:rsid w:val="002F6E73"/>
    <w:rsid w:val="0030332D"/>
    <w:rsid w:val="0031053B"/>
    <w:rsid w:val="0031064D"/>
    <w:rsid w:val="003239C0"/>
    <w:rsid w:val="00325778"/>
    <w:rsid w:val="003257A2"/>
    <w:rsid w:val="0032636D"/>
    <w:rsid w:val="003402CF"/>
    <w:rsid w:val="00341278"/>
    <w:rsid w:val="003474CA"/>
    <w:rsid w:val="00351738"/>
    <w:rsid w:val="0035391C"/>
    <w:rsid w:val="00355E91"/>
    <w:rsid w:val="00362A95"/>
    <w:rsid w:val="0036427E"/>
    <w:rsid w:val="00372801"/>
    <w:rsid w:val="00387DCD"/>
    <w:rsid w:val="00391044"/>
    <w:rsid w:val="003955DD"/>
    <w:rsid w:val="003A2138"/>
    <w:rsid w:val="003B3D66"/>
    <w:rsid w:val="003B5BE4"/>
    <w:rsid w:val="003B5EE3"/>
    <w:rsid w:val="003B7A68"/>
    <w:rsid w:val="003C793A"/>
    <w:rsid w:val="003D2814"/>
    <w:rsid w:val="003D337E"/>
    <w:rsid w:val="003E0E60"/>
    <w:rsid w:val="003E6565"/>
    <w:rsid w:val="003F3796"/>
    <w:rsid w:val="0040549C"/>
    <w:rsid w:val="00405503"/>
    <w:rsid w:val="0040776A"/>
    <w:rsid w:val="004157BA"/>
    <w:rsid w:val="00417BBC"/>
    <w:rsid w:val="00417DC5"/>
    <w:rsid w:val="0042230A"/>
    <w:rsid w:val="00427781"/>
    <w:rsid w:val="004300C1"/>
    <w:rsid w:val="00444458"/>
    <w:rsid w:val="0046236C"/>
    <w:rsid w:val="00470961"/>
    <w:rsid w:val="00485EF0"/>
    <w:rsid w:val="00492142"/>
    <w:rsid w:val="00492473"/>
    <w:rsid w:val="004A223E"/>
    <w:rsid w:val="004B53D3"/>
    <w:rsid w:val="004D231E"/>
    <w:rsid w:val="004D239B"/>
    <w:rsid w:val="004E2C79"/>
    <w:rsid w:val="004E5EE3"/>
    <w:rsid w:val="004F7F1B"/>
    <w:rsid w:val="00505261"/>
    <w:rsid w:val="005065C8"/>
    <w:rsid w:val="0050793A"/>
    <w:rsid w:val="00513B77"/>
    <w:rsid w:val="00514464"/>
    <w:rsid w:val="00523E3B"/>
    <w:rsid w:val="00525949"/>
    <w:rsid w:val="005307EF"/>
    <w:rsid w:val="00530D62"/>
    <w:rsid w:val="0053237C"/>
    <w:rsid w:val="00533013"/>
    <w:rsid w:val="00534928"/>
    <w:rsid w:val="00562E2F"/>
    <w:rsid w:val="00574535"/>
    <w:rsid w:val="00575D10"/>
    <w:rsid w:val="00576D4B"/>
    <w:rsid w:val="005844BE"/>
    <w:rsid w:val="005907E1"/>
    <w:rsid w:val="005949A3"/>
    <w:rsid w:val="00594CCC"/>
    <w:rsid w:val="005A56E3"/>
    <w:rsid w:val="005A6F90"/>
    <w:rsid w:val="005B3242"/>
    <w:rsid w:val="005C1A7F"/>
    <w:rsid w:val="005D1094"/>
    <w:rsid w:val="005D28C3"/>
    <w:rsid w:val="005D4A71"/>
    <w:rsid w:val="005D4D21"/>
    <w:rsid w:val="005E1A06"/>
    <w:rsid w:val="005E1AB4"/>
    <w:rsid w:val="005E6B8D"/>
    <w:rsid w:val="005F39A8"/>
    <w:rsid w:val="0060135E"/>
    <w:rsid w:val="0060190C"/>
    <w:rsid w:val="00606C76"/>
    <w:rsid w:val="00611FBC"/>
    <w:rsid w:val="00615440"/>
    <w:rsid w:val="00616B83"/>
    <w:rsid w:val="0061733E"/>
    <w:rsid w:val="00620976"/>
    <w:rsid w:val="0062202D"/>
    <w:rsid w:val="00622CF6"/>
    <w:rsid w:val="00625092"/>
    <w:rsid w:val="00626BE3"/>
    <w:rsid w:val="00636389"/>
    <w:rsid w:val="0063660F"/>
    <w:rsid w:val="00636A71"/>
    <w:rsid w:val="006427ED"/>
    <w:rsid w:val="00642C7C"/>
    <w:rsid w:val="00642CE4"/>
    <w:rsid w:val="00651342"/>
    <w:rsid w:val="00651F81"/>
    <w:rsid w:val="00655766"/>
    <w:rsid w:val="00655F37"/>
    <w:rsid w:val="00657D47"/>
    <w:rsid w:val="006610EA"/>
    <w:rsid w:val="0066301D"/>
    <w:rsid w:val="00663D64"/>
    <w:rsid w:val="00672BA2"/>
    <w:rsid w:val="00673480"/>
    <w:rsid w:val="00682C52"/>
    <w:rsid w:val="00683395"/>
    <w:rsid w:val="0068404A"/>
    <w:rsid w:val="00687D48"/>
    <w:rsid w:val="00691C49"/>
    <w:rsid w:val="00695282"/>
    <w:rsid w:val="006970AC"/>
    <w:rsid w:val="006A2522"/>
    <w:rsid w:val="006A3988"/>
    <w:rsid w:val="006A7AC0"/>
    <w:rsid w:val="006C231F"/>
    <w:rsid w:val="006C6980"/>
    <w:rsid w:val="006C7D30"/>
    <w:rsid w:val="006D5B62"/>
    <w:rsid w:val="006E79A2"/>
    <w:rsid w:val="006F40FD"/>
    <w:rsid w:val="00700D03"/>
    <w:rsid w:val="00700F0E"/>
    <w:rsid w:val="0070345B"/>
    <w:rsid w:val="007034E9"/>
    <w:rsid w:val="00712D94"/>
    <w:rsid w:val="00721102"/>
    <w:rsid w:val="007216D9"/>
    <w:rsid w:val="00722276"/>
    <w:rsid w:val="0072509B"/>
    <w:rsid w:val="0072652F"/>
    <w:rsid w:val="007266D5"/>
    <w:rsid w:val="00727C4B"/>
    <w:rsid w:val="00731FB8"/>
    <w:rsid w:val="00735F46"/>
    <w:rsid w:val="0073710F"/>
    <w:rsid w:val="007409B4"/>
    <w:rsid w:val="0074581D"/>
    <w:rsid w:val="007526EE"/>
    <w:rsid w:val="00764B27"/>
    <w:rsid w:val="0076747B"/>
    <w:rsid w:val="007729C9"/>
    <w:rsid w:val="007802F1"/>
    <w:rsid w:val="00787C8E"/>
    <w:rsid w:val="007A0E60"/>
    <w:rsid w:val="007A4BAD"/>
    <w:rsid w:val="007A4D9E"/>
    <w:rsid w:val="007A658C"/>
    <w:rsid w:val="007B4E0C"/>
    <w:rsid w:val="007B57B0"/>
    <w:rsid w:val="007C0D49"/>
    <w:rsid w:val="007C1869"/>
    <w:rsid w:val="007C1EA7"/>
    <w:rsid w:val="007C591B"/>
    <w:rsid w:val="007C6BC9"/>
    <w:rsid w:val="007E36B1"/>
    <w:rsid w:val="007E43EC"/>
    <w:rsid w:val="007E4E91"/>
    <w:rsid w:val="007F2815"/>
    <w:rsid w:val="007F3A8B"/>
    <w:rsid w:val="007F3F48"/>
    <w:rsid w:val="00800523"/>
    <w:rsid w:val="0080228C"/>
    <w:rsid w:val="00802722"/>
    <w:rsid w:val="008053EA"/>
    <w:rsid w:val="00810B9A"/>
    <w:rsid w:val="00813907"/>
    <w:rsid w:val="008140E0"/>
    <w:rsid w:val="00815E4E"/>
    <w:rsid w:val="00832BD4"/>
    <w:rsid w:val="00833766"/>
    <w:rsid w:val="008351F2"/>
    <w:rsid w:val="00845E82"/>
    <w:rsid w:val="00850AB2"/>
    <w:rsid w:val="008548E2"/>
    <w:rsid w:val="00857FE3"/>
    <w:rsid w:val="00862284"/>
    <w:rsid w:val="008647D2"/>
    <w:rsid w:val="00867100"/>
    <w:rsid w:val="00867E69"/>
    <w:rsid w:val="008711CD"/>
    <w:rsid w:val="008714C8"/>
    <w:rsid w:val="00872FCA"/>
    <w:rsid w:val="00877B8B"/>
    <w:rsid w:val="00881598"/>
    <w:rsid w:val="0088198D"/>
    <w:rsid w:val="00885D70"/>
    <w:rsid w:val="008907B9"/>
    <w:rsid w:val="00891AEC"/>
    <w:rsid w:val="008A54A0"/>
    <w:rsid w:val="008A714A"/>
    <w:rsid w:val="008A77A9"/>
    <w:rsid w:val="008C0DF7"/>
    <w:rsid w:val="008C408D"/>
    <w:rsid w:val="008C4BC1"/>
    <w:rsid w:val="008D12B4"/>
    <w:rsid w:val="008D1957"/>
    <w:rsid w:val="008D4753"/>
    <w:rsid w:val="008D741A"/>
    <w:rsid w:val="008E6994"/>
    <w:rsid w:val="008F5F20"/>
    <w:rsid w:val="008F63D0"/>
    <w:rsid w:val="00910854"/>
    <w:rsid w:val="009147D6"/>
    <w:rsid w:val="00922B5F"/>
    <w:rsid w:val="009335D6"/>
    <w:rsid w:val="009346D6"/>
    <w:rsid w:val="00935BD2"/>
    <w:rsid w:val="00943A32"/>
    <w:rsid w:val="00951E73"/>
    <w:rsid w:val="00965579"/>
    <w:rsid w:val="009704B9"/>
    <w:rsid w:val="00974794"/>
    <w:rsid w:val="0098145D"/>
    <w:rsid w:val="00993E07"/>
    <w:rsid w:val="009A28F7"/>
    <w:rsid w:val="009B5962"/>
    <w:rsid w:val="009B7E04"/>
    <w:rsid w:val="009C0425"/>
    <w:rsid w:val="009C53CE"/>
    <w:rsid w:val="009C6A77"/>
    <w:rsid w:val="009C6E9C"/>
    <w:rsid w:val="009D4E68"/>
    <w:rsid w:val="009E05AF"/>
    <w:rsid w:val="009E6D6E"/>
    <w:rsid w:val="009E789E"/>
    <w:rsid w:val="009F1392"/>
    <w:rsid w:val="009F1912"/>
    <w:rsid w:val="00A12D72"/>
    <w:rsid w:val="00A17B94"/>
    <w:rsid w:val="00A20558"/>
    <w:rsid w:val="00A27D08"/>
    <w:rsid w:val="00A31D2B"/>
    <w:rsid w:val="00A37325"/>
    <w:rsid w:val="00A470CC"/>
    <w:rsid w:val="00A55AEC"/>
    <w:rsid w:val="00A57956"/>
    <w:rsid w:val="00A62FB3"/>
    <w:rsid w:val="00A6390E"/>
    <w:rsid w:val="00A63BA1"/>
    <w:rsid w:val="00A646B1"/>
    <w:rsid w:val="00A709C6"/>
    <w:rsid w:val="00A73072"/>
    <w:rsid w:val="00A74545"/>
    <w:rsid w:val="00A75A3D"/>
    <w:rsid w:val="00A7633C"/>
    <w:rsid w:val="00A827C9"/>
    <w:rsid w:val="00A91616"/>
    <w:rsid w:val="00A94184"/>
    <w:rsid w:val="00A97282"/>
    <w:rsid w:val="00AA1E35"/>
    <w:rsid w:val="00AA22EC"/>
    <w:rsid w:val="00AC10ED"/>
    <w:rsid w:val="00AC129E"/>
    <w:rsid w:val="00AC648B"/>
    <w:rsid w:val="00AC7FD4"/>
    <w:rsid w:val="00AD02E6"/>
    <w:rsid w:val="00AD447B"/>
    <w:rsid w:val="00AD7E19"/>
    <w:rsid w:val="00AE0A1C"/>
    <w:rsid w:val="00AE101B"/>
    <w:rsid w:val="00AE1247"/>
    <w:rsid w:val="00AE4AF5"/>
    <w:rsid w:val="00AF1B18"/>
    <w:rsid w:val="00AF7838"/>
    <w:rsid w:val="00B00214"/>
    <w:rsid w:val="00B01752"/>
    <w:rsid w:val="00B02704"/>
    <w:rsid w:val="00B128E5"/>
    <w:rsid w:val="00B41CB2"/>
    <w:rsid w:val="00B61775"/>
    <w:rsid w:val="00B61C80"/>
    <w:rsid w:val="00B813BD"/>
    <w:rsid w:val="00B87832"/>
    <w:rsid w:val="00B91AC1"/>
    <w:rsid w:val="00B951F8"/>
    <w:rsid w:val="00B95928"/>
    <w:rsid w:val="00B95B6C"/>
    <w:rsid w:val="00BA1B46"/>
    <w:rsid w:val="00BA2A2D"/>
    <w:rsid w:val="00BA49C7"/>
    <w:rsid w:val="00BB025A"/>
    <w:rsid w:val="00BB0EFD"/>
    <w:rsid w:val="00BB3C83"/>
    <w:rsid w:val="00BB7F44"/>
    <w:rsid w:val="00BC27DE"/>
    <w:rsid w:val="00BC500E"/>
    <w:rsid w:val="00BC5ACD"/>
    <w:rsid w:val="00BC7E7F"/>
    <w:rsid w:val="00BD2354"/>
    <w:rsid w:val="00BD353F"/>
    <w:rsid w:val="00BD42A5"/>
    <w:rsid w:val="00BD6516"/>
    <w:rsid w:val="00BD7070"/>
    <w:rsid w:val="00BE58DF"/>
    <w:rsid w:val="00BF0149"/>
    <w:rsid w:val="00C04A6F"/>
    <w:rsid w:val="00C07A3F"/>
    <w:rsid w:val="00C11519"/>
    <w:rsid w:val="00C11CCD"/>
    <w:rsid w:val="00C14C09"/>
    <w:rsid w:val="00C37E54"/>
    <w:rsid w:val="00C421BC"/>
    <w:rsid w:val="00C434A2"/>
    <w:rsid w:val="00C44260"/>
    <w:rsid w:val="00C478FA"/>
    <w:rsid w:val="00C501A1"/>
    <w:rsid w:val="00C5167C"/>
    <w:rsid w:val="00C5266C"/>
    <w:rsid w:val="00C64141"/>
    <w:rsid w:val="00C65D25"/>
    <w:rsid w:val="00C67060"/>
    <w:rsid w:val="00C675A1"/>
    <w:rsid w:val="00C700F9"/>
    <w:rsid w:val="00C71393"/>
    <w:rsid w:val="00C7387C"/>
    <w:rsid w:val="00C7435C"/>
    <w:rsid w:val="00C756E8"/>
    <w:rsid w:val="00C767E5"/>
    <w:rsid w:val="00C77621"/>
    <w:rsid w:val="00C90A46"/>
    <w:rsid w:val="00C947E8"/>
    <w:rsid w:val="00CA273E"/>
    <w:rsid w:val="00CB352F"/>
    <w:rsid w:val="00CC5576"/>
    <w:rsid w:val="00CC7203"/>
    <w:rsid w:val="00CD0131"/>
    <w:rsid w:val="00CD2A11"/>
    <w:rsid w:val="00CD2DBB"/>
    <w:rsid w:val="00CD76C4"/>
    <w:rsid w:val="00CE1580"/>
    <w:rsid w:val="00CE51EE"/>
    <w:rsid w:val="00CF1652"/>
    <w:rsid w:val="00CF38D1"/>
    <w:rsid w:val="00D04929"/>
    <w:rsid w:val="00D068CC"/>
    <w:rsid w:val="00D069E5"/>
    <w:rsid w:val="00D10CB9"/>
    <w:rsid w:val="00D23299"/>
    <w:rsid w:val="00D278D0"/>
    <w:rsid w:val="00D33878"/>
    <w:rsid w:val="00D51EE5"/>
    <w:rsid w:val="00D56B0C"/>
    <w:rsid w:val="00D61B09"/>
    <w:rsid w:val="00D64F63"/>
    <w:rsid w:val="00D6580E"/>
    <w:rsid w:val="00D70D41"/>
    <w:rsid w:val="00D741D1"/>
    <w:rsid w:val="00D80294"/>
    <w:rsid w:val="00D809EC"/>
    <w:rsid w:val="00D81697"/>
    <w:rsid w:val="00D834AD"/>
    <w:rsid w:val="00D86E57"/>
    <w:rsid w:val="00D91D0F"/>
    <w:rsid w:val="00D93E2E"/>
    <w:rsid w:val="00D94B07"/>
    <w:rsid w:val="00D979EB"/>
    <w:rsid w:val="00D97D66"/>
    <w:rsid w:val="00DA5EB7"/>
    <w:rsid w:val="00DB2749"/>
    <w:rsid w:val="00DC0513"/>
    <w:rsid w:val="00DC32B7"/>
    <w:rsid w:val="00DD078D"/>
    <w:rsid w:val="00DD187C"/>
    <w:rsid w:val="00DE393D"/>
    <w:rsid w:val="00DF3D6B"/>
    <w:rsid w:val="00DF542D"/>
    <w:rsid w:val="00E00F54"/>
    <w:rsid w:val="00E07DAA"/>
    <w:rsid w:val="00E34829"/>
    <w:rsid w:val="00E365FE"/>
    <w:rsid w:val="00E44861"/>
    <w:rsid w:val="00E4770E"/>
    <w:rsid w:val="00E5402B"/>
    <w:rsid w:val="00E549B5"/>
    <w:rsid w:val="00E55C41"/>
    <w:rsid w:val="00E60064"/>
    <w:rsid w:val="00E64519"/>
    <w:rsid w:val="00E670BD"/>
    <w:rsid w:val="00E73AA3"/>
    <w:rsid w:val="00E743E9"/>
    <w:rsid w:val="00E776CF"/>
    <w:rsid w:val="00E84898"/>
    <w:rsid w:val="00E92944"/>
    <w:rsid w:val="00E954B7"/>
    <w:rsid w:val="00EA3BF7"/>
    <w:rsid w:val="00EB06D2"/>
    <w:rsid w:val="00EB2644"/>
    <w:rsid w:val="00EB2F6E"/>
    <w:rsid w:val="00EB5555"/>
    <w:rsid w:val="00EC369B"/>
    <w:rsid w:val="00ED70B4"/>
    <w:rsid w:val="00ED7F22"/>
    <w:rsid w:val="00EE1FAF"/>
    <w:rsid w:val="00EF1D40"/>
    <w:rsid w:val="00EF464E"/>
    <w:rsid w:val="00EF465C"/>
    <w:rsid w:val="00EF79B8"/>
    <w:rsid w:val="00F00412"/>
    <w:rsid w:val="00F02D25"/>
    <w:rsid w:val="00F06530"/>
    <w:rsid w:val="00F22E27"/>
    <w:rsid w:val="00F23C7E"/>
    <w:rsid w:val="00F24046"/>
    <w:rsid w:val="00F26C2C"/>
    <w:rsid w:val="00F27FDE"/>
    <w:rsid w:val="00F32B9A"/>
    <w:rsid w:val="00F34B9F"/>
    <w:rsid w:val="00F42311"/>
    <w:rsid w:val="00F51411"/>
    <w:rsid w:val="00F543C3"/>
    <w:rsid w:val="00F565C1"/>
    <w:rsid w:val="00F662B9"/>
    <w:rsid w:val="00F6795A"/>
    <w:rsid w:val="00F70C44"/>
    <w:rsid w:val="00F715C7"/>
    <w:rsid w:val="00F7312F"/>
    <w:rsid w:val="00F77C2E"/>
    <w:rsid w:val="00F831DD"/>
    <w:rsid w:val="00F8595D"/>
    <w:rsid w:val="00F928AC"/>
    <w:rsid w:val="00FA2EBC"/>
    <w:rsid w:val="00FA55DB"/>
    <w:rsid w:val="00FA64C4"/>
    <w:rsid w:val="00FB1070"/>
    <w:rsid w:val="00FB5B5E"/>
    <w:rsid w:val="00FB6D58"/>
    <w:rsid w:val="00FB75C8"/>
    <w:rsid w:val="00FC0D6B"/>
    <w:rsid w:val="00FC46AE"/>
    <w:rsid w:val="00FD31D3"/>
    <w:rsid w:val="00FD4EC7"/>
    <w:rsid w:val="00FD516F"/>
    <w:rsid w:val="00FE2C68"/>
    <w:rsid w:val="00FE6A4F"/>
    <w:rsid w:val="00FE77F4"/>
    <w:rsid w:val="00FE7BC6"/>
    <w:rsid w:val="00FE7F08"/>
    <w:rsid w:val="00FF57F3"/>
    <w:rsid w:val="00FF5CF0"/>
    <w:rsid w:val="00FF7636"/>
    <w:rsid w:val="3A7733B1"/>
    <w:rsid w:val="55961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30A3"/>
  <w15:chartTrackingRefBased/>
  <w15:docId w15:val="{24723439-735D-466B-B352-9A3375F2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E"/>
    <w:rPr>
      <w:lang w:val="fr-FR"/>
    </w:rPr>
  </w:style>
  <w:style w:type="paragraph" w:styleId="Heading1">
    <w:name w:val="heading 1"/>
    <w:basedOn w:val="Normal"/>
    <w:next w:val="Normal"/>
    <w:link w:val="Heading1Char"/>
    <w:autoRedefine/>
    <w:uiPriority w:val="9"/>
    <w:qFormat/>
    <w:rsid w:val="003D2814"/>
    <w:pPr>
      <w:keepNext/>
      <w:keepLines/>
      <w:numPr>
        <w:numId w:val="2"/>
      </w:numPr>
      <w:tabs>
        <w:tab w:val="left" w:pos="567"/>
      </w:tabs>
      <w:spacing w:before="240" w:after="240" w:line="240" w:lineRule="auto"/>
      <w:ind w:left="567" w:hanging="567"/>
      <w:outlineLvl w:val="0"/>
    </w:pPr>
    <w:rPr>
      <w:rFonts w:ascii="Arial" w:eastAsia="Times New Roman" w:hAnsi="Arial" w:cs="Arial"/>
      <w:b/>
      <w:bCs/>
      <w:kern w:val="32"/>
      <w:sz w:val="36"/>
      <w:szCs w:val="32"/>
    </w:rPr>
  </w:style>
  <w:style w:type="paragraph" w:styleId="Heading2">
    <w:name w:val="heading 2"/>
    <w:basedOn w:val="Normal"/>
    <w:next w:val="Normal"/>
    <w:link w:val="Heading2Char"/>
    <w:uiPriority w:val="9"/>
    <w:semiHidden/>
    <w:unhideWhenUsed/>
    <w:qFormat/>
    <w:rsid w:val="00B017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814"/>
    <w:rPr>
      <w:rFonts w:ascii="Arial" w:eastAsia="Times New Roman" w:hAnsi="Arial" w:cs="Arial"/>
      <w:b/>
      <w:bCs/>
      <w:kern w:val="32"/>
      <w:sz w:val="36"/>
      <w:szCs w:val="32"/>
    </w:rPr>
  </w:style>
  <w:style w:type="character" w:styleId="CommentReference">
    <w:name w:val="annotation reference"/>
    <w:basedOn w:val="DefaultParagraphFont"/>
    <w:uiPriority w:val="99"/>
    <w:semiHidden/>
    <w:unhideWhenUsed/>
    <w:rsid w:val="002E3AFE"/>
    <w:rPr>
      <w:sz w:val="16"/>
      <w:szCs w:val="16"/>
    </w:rPr>
  </w:style>
  <w:style w:type="paragraph" w:styleId="CommentText">
    <w:name w:val="annotation text"/>
    <w:basedOn w:val="Normal"/>
    <w:link w:val="CommentTextChar"/>
    <w:uiPriority w:val="99"/>
    <w:unhideWhenUsed/>
    <w:rsid w:val="002E3AFE"/>
    <w:pPr>
      <w:spacing w:line="240" w:lineRule="auto"/>
    </w:pPr>
    <w:rPr>
      <w:sz w:val="20"/>
      <w:szCs w:val="20"/>
    </w:rPr>
  </w:style>
  <w:style w:type="character" w:customStyle="1" w:styleId="CommentTextChar">
    <w:name w:val="Comment Text Char"/>
    <w:basedOn w:val="DefaultParagraphFont"/>
    <w:link w:val="CommentText"/>
    <w:uiPriority w:val="99"/>
    <w:rsid w:val="002E3AFE"/>
    <w:rPr>
      <w:sz w:val="20"/>
      <w:szCs w:val="20"/>
    </w:rPr>
  </w:style>
  <w:style w:type="paragraph" w:styleId="CommentSubject">
    <w:name w:val="annotation subject"/>
    <w:basedOn w:val="CommentText"/>
    <w:next w:val="CommentText"/>
    <w:link w:val="CommentSubjectChar"/>
    <w:uiPriority w:val="99"/>
    <w:semiHidden/>
    <w:unhideWhenUsed/>
    <w:rsid w:val="002E3AFE"/>
    <w:rPr>
      <w:b/>
      <w:bCs/>
    </w:rPr>
  </w:style>
  <w:style w:type="character" w:customStyle="1" w:styleId="CommentSubjectChar">
    <w:name w:val="Comment Subject Char"/>
    <w:basedOn w:val="CommentTextChar"/>
    <w:link w:val="CommentSubject"/>
    <w:uiPriority w:val="99"/>
    <w:semiHidden/>
    <w:rsid w:val="002E3AFE"/>
    <w:rPr>
      <w:b/>
      <w:bCs/>
      <w:sz w:val="20"/>
      <w:szCs w:val="20"/>
    </w:rPr>
  </w:style>
  <w:style w:type="paragraph" w:styleId="BalloonText">
    <w:name w:val="Balloon Text"/>
    <w:basedOn w:val="Normal"/>
    <w:link w:val="BalloonTextChar"/>
    <w:uiPriority w:val="99"/>
    <w:semiHidden/>
    <w:unhideWhenUsed/>
    <w:rsid w:val="002E3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FE"/>
    <w:rPr>
      <w:rFonts w:ascii="Segoe UI" w:hAnsi="Segoe UI" w:cs="Segoe UI"/>
      <w:sz w:val="18"/>
      <w:szCs w:val="18"/>
    </w:rPr>
  </w:style>
  <w:style w:type="paragraph" w:styleId="EndnoteText">
    <w:name w:val="endnote text"/>
    <w:basedOn w:val="Normal"/>
    <w:link w:val="EndnoteTextChar"/>
    <w:uiPriority w:val="99"/>
    <w:semiHidden/>
    <w:unhideWhenUsed/>
    <w:rsid w:val="00CD2A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2A11"/>
    <w:rPr>
      <w:sz w:val="20"/>
      <w:szCs w:val="20"/>
      <w:lang w:val="fr-FR"/>
    </w:rPr>
  </w:style>
  <w:style w:type="character" w:styleId="EndnoteReference">
    <w:name w:val="endnote reference"/>
    <w:basedOn w:val="DefaultParagraphFont"/>
    <w:uiPriority w:val="99"/>
    <w:semiHidden/>
    <w:unhideWhenUsed/>
    <w:rsid w:val="00CD2A11"/>
    <w:rPr>
      <w:vertAlign w:val="superscript"/>
    </w:rPr>
  </w:style>
  <w:style w:type="paragraph" w:styleId="FootnoteText">
    <w:name w:val="footnote text"/>
    <w:basedOn w:val="Normal"/>
    <w:link w:val="FootnoteTextChar"/>
    <w:uiPriority w:val="99"/>
    <w:semiHidden/>
    <w:unhideWhenUsed/>
    <w:rsid w:val="00CD2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A11"/>
    <w:rPr>
      <w:sz w:val="20"/>
      <w:szCs w:val="20"/>
      <w:lang w:val="fr-FR"/>
    </w:rPr>
  </w:style>
  <w:style w:type="character" w:styleId="FootnoteReference">
    <w:name w:val="footnote reference"/>
    <w:basedOn w:val="DefaultParagraphFont"/>
    <w:uiPriority w:val="99"/>
    <w:semiHidden/>
    <w:unhideWhenUsed/>
    <w:rsid w:val="00CD2A11"/>
    <w:rPr>
      <w:vertAlign w:val="superscript"/>
    </w:rPr>
  </w:style>
  <w:style w:type="paragraph" w:styleId="NormalWeb">
    <w:name w:val="Normal (Web)"/>
    <w:basedOn w:val="Normal"/>
    <w:uiPriority w:val="99"/>
    <w:semiHidden/>
    <w:unhideWhenUsed/>
    <w:rsid w:val="009D4E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16B83"/>
    <w:rPr>
      <w:color w:val="0563C1" w:themeColor="hyperlink"/>
      <w:u w:val="single"/>
    </w:rPr>
  </w:style>
  <w:style w:type="character" w:customStyle="1" w:styleId="Mentionnonrsolue1">
    <w:name w:val="Mention non résolue1"/>
    <w:basedOn w:val="DefaultParagraphFont"/>
    <w:uiPriority w:val="99"/>
    <w:semiHidden/>
    <w:unhideWhenUsed/>
    <w:rsid w:val="00616B83"/>
    <w:rPr>
      <w:color w:val="605E5C"/>
      <w:shd w:val="clear" w:color="auto" w:fill="E1DFDD"/>
    </w:rPr>
  </w:style>
  <w:style w:type="paragraph" w:styleId="Header">
    <w:name w:val="header"/>
    <w:basedOn w:val="Normal"/>
    <w:link w:val="HeaderChar"/>
    <w:uiPriority w:val="99"/>
    <w:unhideWhenUsed/>
    <w:rsid w:val="005259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5949"/>
    <w:rPr>
      <w:lang w:val="fr-FR"/>
    </w:rPr>
  </w:style>
  <w:style w:type="paragraph" w:styleId="Footer">
    <w:name w:val="footer"/>
    <w:basedOn w:val="Normal"/>
    <w:link w:val="FooterChar"/>
    <w:uiPriority w:val="99"/>
    <w:unhideWhenUsed/>
    <w:rsid w:val="005259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5949"/>
    <w:rPr>
      <w:lang w:val="fr-FR"/>
    </w:rPr>
  </w:style>
  <w:style w:type="paragraph" w:styleId="ListParagraph">
    <w:name w:val="List Paragraph"/>
    <w:basedOn w:val="Normal"/>
    <w:uiPriority w:val="34"/>
    <w:qFormat/>
    <w:rsid w:val="00C04A6F"/>
    <w:pPr>
      <w:ind w:left="720"/>
      <w:contextualSpacing/>
    </w:pPr>
  </w:style>
  <w:style w:type="table" w:styleId="TableGrid">
    <w:name w:val="Table Grid"/>
    <w:basedOn w:val="TableNormal"/>
    <w:uiPriority w:val="39"/>
    <w:rsid w:val="0074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DefaultParagraphFont"/>
    <w:uiPriority w:val="99"/>
    <w:semiHidden/>
    <w:unhideWhenUsed/>
    <w:rsid w:val="0074581D"/>
    <w:rPr>
      <w:color w:val="605E5C"/>
      <w:shd w:val="clear" w:color="auto" w:fill="E1DFDD"/>
    </w:rPr>
  </w:style>
  <w:style w:type="character" w:customStyle="1" w:styleId="Style2Car">
    <w:name w:val="Style2 Car"/>
    <w:basedOn w:val="DefaultParagraphFont"/>
    <w:link w:val="Style2"/>
    <w:locked/>
    <w:rsid w:val="00B01752"/>
    <w:rPr>
      <w:rFonts w:ascii="Arial" w:eastAsiaTheme="majorEastAsia" w:hAnsi="Arial" w:cstheme="majorBidi"/>
      <w:sz w:val="20"/>
      <w:szCs w:val="26"/>
    </w:rPr>
  </w:style>
  <w:style w:type="paragraph" w:customStyle="1" w:styleId="Style2">
    <w:name w:val="Style2"/>
    <w:basedOn w:val="Heading2"/>
    <w:link w:val="Style2Car"/>
    <w:qFormat/>
    <w:rsid w:val="00B01752"/>
    <w:pPr>
      <w:spacing w:line="256" w:lineRule="auto"/>
    </w:pPr>
    <w:rPr>
      <w:rFonts w:ascii="Arial" w:hAnsi="Arial"/>
      <w:color w:val="auto"/>
      <w:sz w:val="20"/>
      <w:lang w:val="de-DE"/>
    </w:rPr>
  </w:style>
  <w:style w:type="character" w:customStyle="1" w:styleId="Heading2Char">
    <w:name w:val="Heading 2 Char"/>
    <w:basedOn w:val="DefaultParagraphFont"/>
    <w:link w:val="Heading2"/>
    <w:uiPriority w:val="9"/>
    <w:semiHidden/>
    <w:rsid w:val="00B01752"/>
    <w:rPr>
      <w:rFonts w:asciiTheme="majorHAnsi" w:eastAsiaTheme="majorEastAsia" w:hAnsiTheme="majorHAnsi" w:cstheme="majorBidi"/>
      <w:color w:val="2E74B5" w:themeColor="accent1" w:themeShade="BF"/>
      <w:sz w:val="26"/>
      <w:szCs w:val="26"/>
      <w:lang w:val="fr-FR"/>
    </w:rPr>
  </w:style>
  <w:style w:type="paragraph" w:customStyle="1" w:styleId="ITAbsatzohneNr">
    <w:name w:val="IT Absatz ohne Nr."/>
    <w:basedOn w:val="Normal"/>
    <w:link w:val="ITAbsatzohneNrZchn"/>
    <w:rsid w:val="003A2138"/>
    <w:pPr>
      <w:spacing w:after="0" w:line="280" w:lineRule="exact"/>
    </w:pPr>
    <w:rPr>
      <w:rFonts w:ascii="Arial" w:eastAsia="Times New Roman" w:hAnsi="Arial" w:cs="Times New Roman"/>
      <w:sz w:val="20"/>
      <w:szCs w:val="20"/>
      <w:lang w:val="de-DE" w:eastAsia="de-DE"/>
    </w:rPr>
  </w:style>
  <w:style w:type="character" w:customStyle="1" w:styleId="ITAbsatzohneNrZchn">
    <w:name w:val="IT Absatz ohne Nr. Zchn"/>
    <w:basedOn w:val="DefaultParagraphFont"/>
    <w:link w:val="ITAbsatzohneNr"/>
    <w:rsid w:val="003A2138"/>
    <w:rPr>
      <w:rFonts w:ascii="Arial" w:eastAsia="Times New Roman" w:hAnsi="Arial" w:cs="Times New Roman"/>
      <w:sz w:val="20"/>
      <w:szCs w:val="20"/>
      <w:lang w:eastAsia="de-DE"/>
    </w:rPr>
  </w:style>
  <w:style w:type="character" w:styleId="FollowedHyperlink">
    <w:name w:val="FollowedHyperlink"/>
    <w:basedOn w:val="DefaultParagraphFont"/>
    <w:uiPriority w:val="99"/>
    <w:semiHidden/>
    <w:unhideWhenUsed/>
    <w:rsid w:val="00417B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546">
      <w:bodyDiv w:val="1"/>
      <w:marLeft w:val="0"/>
      <w:marRight w:val="0"/>
      <w:marTop w:val="0"/>
      <w:marBottom w:val="0"/>
      <w:divBdr>
        <w:top w:val="none" w:sz="0" w:space="0" w:color="auto"/>
        <w:left w:val="none" w:sz="0" w:space="0" w:color="auto"/>
        <w:bottom w:val="none" w:sz="0" w:space="0" w:color="auto"/>
        <w:right w:val="none" w:sz="0" w:space="0" w:color="auto"/>
      </w:divBdr>
    </w:div>
    <w:div w:id="44647721">
      <w:bodyDiv w:val="1"/>
      <w:marLeft w:val="0"/>
      <w:marRight w:val="0"/>
      <w:marTop w:val="0"/>
      <w:marBottom w:val="0"/>
      <w:divBdr>
        <w:top w:val="none" w:sz="0" w:space="0" w:color="auto"/>
        <w:left w:val="none" w:sz="0" w:space="0" w:color="auto"/>
        <w:bottom w:val="none" w:sz="0" w:space="0" w:color="auto"/>
        <w:right w:val="none" w:sz="0" w:space="0" w:color="auto"/>
      </w:divBdr>
    </w:div>
    <w:div w:id="68968542">
      <w:bodyDiv w:val="1"/>
      <w:marLeft w:val="0"/>
      <w:marRight w:val="0"/>
      <w:marTop w:val="0"/>
      <w:marBottom w:val="0"/>
      <w:divBdr>
        <w:top w:val="none" w:sz="0" w:space="0" w:color="auto"/>
        <w:left w:val="none" w:sz="0" w:space="0" w:color="auto"/>
        <w:bottom w:val="none" w:sz="0" w:space="0" w:color="auto"/>
        <w:right w:val="none" w:sz="0" w:space="0" w:color="auto"/>
      </w:divBdr>
    </w:div>
    <w:div w:id="99035020">
      <w:bodyDiv w:val="1"/>
      <w:marLeft w:val="0"/>
      <w:marRight w:val="0"/>
      <w:marTop w:val="0"/>
      <w:marBottom w:val="0"/>
      <w:divBdr>
        <w:top w:val="none" w:sz="0" w:space="0" w:color="auto"/>
        <w:left w:val="none" w:sz="0" w:space="0" w:color="auto"/>
        <w:bottom w:val="none" w:sz="0" w:space="0" w:color="auto"/>
        <w:right w:val="none" w:sz="0" w:space="0" w:color="auto"/>
      </w:divBdr>
    </w:div>
    <w:div w:id="168327987">
      <w:bodyDiv w:val="1"/>
      <w:marLeft w:val="0"/>
      <w:marRight w:val="0"/>
      <w:marTop w:val="0"/>
      <w:marBottom w:val="0"/>
      <w:divBdr>
        <w:top w:val="none" w:sz="0" w:space="0" w:color="auto"/>
        <w:left w:val="none" w:sz="0" w:space="0" w:color="auto"/>
        <w:bottom w:val="none" w:sz="0" w:space="0" w:color="auto"/>
        <w:right w:val="none" w:sz="0" w:space="0" w:color="auto"/>
      </w:divBdr>
    </w:div>
    <w:div w:id="287975566">
      <w:bodyDiv w:val="1"/>
      <w:marLeft w:val="0"/>
      <w:marRight w:val="0"/>
      <w:marTop w:val="0"/>
      <w:marBottom w:val="0"/>
      <w:divBdr>
        <w:top w:val="none" w:sz="0" w:space="0" w:color="auto"/>
        <w:left w:val="none" w:sz="0" w:space="0" w:color="auto"/>
        <w:bottom w:val="none" w:sz="0" w:space="0" w:color="auto"/>
        <w:right w:val="none" w:sz="0" w:space="0" w:color="auto"/>
      </w:divBdr>
    </w:div>
    <w:div w:id="288708507">
      <w:bodyDiv w:val="1"/>
      <w:marLeft w:val="0"/>
      <w:marRight w:val="0"/>
      <w:marTop w:val="0"/>
      <w:marBottom w:val="0"/>
      <w:divBdr>
        <w:top w:val="none" w:sz="0" w:space="0" w:color="auto"/>
        <w:left w:val="none" w:sz="0" w:space="0" w:color="auto"/>
        <w:bottom w:val="none" w:sz="0" w:space="0" w:color="auto"/>
        <w:right w:val="none" w:sz="0" w:space="0" w:color="auto"/>
      </w:divBdr>
    </w:div>
    <w:div w:id="394360775">
      <w:bodyDiv w:val="1"/>
      <w:marLeft w:val="0"/>
      <w:marRight w:val="0"/>
      <w:marTop w:val="0"/>
      <w:marBottom w:val="0"/>
      <w:divBdr>
        <w:top w:val="none" w:sz="0" w:space="0" w:color="auto"/>
        <w:left w:val="none" w:sz="0" w:space="0" w:color="auto"/>
        <w:bottom w:val="none" w:sz="0" w:space="0" w:color="auto"/>
        <w:right w:val="none" w:sz="0" w:space="0" w:color="auto"/>
      </w:divBdr>
    </w:div>
    <w:div w:id="395401379">
      <w:bodyDiv w:val="1"/>
      <w:marLeft w:val="0"/>
      <w:marRight w:val="0"/>
      <w:marTop w:val="0"/>
      <w:marBottom w:val="0"/>
      <w:divBdr>
        <w:top w:val="none" w:sz="0" w:space="0" w:color="auto"/>
        <w:left w:val="none" w:sz="0" w:space="0" w:color="auto"/>
        <w:bottom w:val="none" w:sz="0" w:space="0" w:color="auto"/>
        <w:right w:val="none" w:sz="0" w:space="0" w:color="auto"/>
      </w:divBdr>
    </w:div>
    <w:div w:id="432439214">
      <w:bodyDiv w:val="1"/>
      <w:marLeft w:val="0"/>
      <w:marRight w:val="0"/>
      <w:marTop w:val="0"/>
      <w:marBottom w:val="0"/>
      <w:divBdr>
        <w:top w:val="none" w:sz="0" w:space="0" w:color="auto"/>
        <w:left w:val="none" w:sz="0" w:space="0" w:color="auto"/>
        <w:bottom w:val="none" w:sz="0" w:space="0" w:color="auto"/>
        <w:right w:val="none" w:sz="0" w:space="0" w:color="auto"/>
      </w:divBdr>
    </w:div>
    <w:div w:id="442699922">
      <w:bodyDiv w:val="1"/>
      <w:marLeft w:val="0"/>
      <w:marRight w:val="0"/>
      <w:marTop w:val="0"/>
      <w:marBottom w:val="0"/>
      <w:divBdr>
        <w:top w:val="none" w:sz="0" w:space="0" w:color="auto"/>
        <w:left w:val="none" w:sz="0" w:space="0" w:color="auto"/>
        <w:bottom w:val="none" w:sz="0" w:space="0" w:color="auto"/>
        <w:right w:val="none" w:sz="0" w:space="0" w:color="auto"/>
      </w:divBdr>
    </w:div>
    <w:div w:id="466556135">
      <w:bodyDiv w:val="1"/>
      <w:marLeft w:val="0"/>
      <w:marRight w:val="0"/>
      <w:marTop w:val="0"/>
      <w:marBottom w:val="0"/>
      <w:divBdr>
        <w:top w:val="none" w:sz="0" w:space="0" w:color="auto"/>
        <w:left w:val="none" w:sz="0" w:space="0" w:color="auto"/>
        <w:bottom w:val="none" w:sz="0" w:space="0" w:color="auto"/>
        <w:right w:val="none" w:sz="0" w:space="0" w:color="auto"/>
      </w:divBdr>
    </w:div>
    <w:div w:id="504981284">
      <w:bodyDiv w:val="1"/>
      <w:marLeft w:val="0"/>
      <w:marRight w:val="0"/>
      <w:marTop w:val="0"/>
      <w:marBottom w:val="0"/>
      <w:divBdr>
        <w:top w:val="none" w:sz="0" w:space="0" w:color="auto"/>
        <w:left w:val="none" w:sz="0" w:space="0" w:color="auto"/>
        <w:bottom w:val="none" w:sz="0" w:space="0" w:color="auto"/>
        <w:right w:val="none" w:sz="0" w:space="0" w:color="auto"/>
      </w:divBdr>
    </w:div>
    <w:div w:id="590086378">
      <w:bodyDiv w:val="1"/>
      <w:marLeft w:val="0"/>
      <w:marRight w:val="0"/>
      <w:marTop w:val="0"/>
      <w:marBottom w:val="0"/>
      <w:divBdr>
        <w:top w:val="none" w:sz="0" w:space="0" w:color="auto"/>
        <w:left w:val="none" w:sz="0" w:space="0" w:color="auto"/>
        <w:bottom w:val="none" w:sz="0" w:space="0" w:color="auto"/>
        <w:right w:val="none" w:sz="0" w:space="0" w:color="auto"/>
      </w:divBdr>
    </w:div>
    <w:div w:id="675495326">
      <w:bodyDiv w:val="1"/>
      <w:marLeft w:val="0"/>
      <w:marRight w:val="0"/>
      <w:marTop w:val="0"/>
      <w:marBottom w:val="0"/>
      <w:divBdr>
        <w:top w:val="none" w:sz="0" w:space="0" w:color="auto"/>
        <w:left w:val="none" w:sz="0" w:space="0" w:color="auto"/>
        <w:bottom w:val="none" w:sz="0" w:space="0" w:color="auto"/>
        <w:right w:val="none" w:sz="0" w:space="0" w:color="auto"/>
      </w:divBdr>
    </w:div>
    <w:div w:id="681391834">
      <w:bodyDiv w:val="1"/>
      <w:marLeft w:val="0"/>
      <w:marRight w:val="0"/>
      <w:marTop w:val="0"/>
      <w:marBottom w:val="0"/>
      <w:divBdr>
        <w:top w:val="none" w:sz="0" w:space="0" w:color="auto"/>
        <w:left w:val="none" w:sz="0" w:space="0" w:color="auto"/>
        <w:bottom w:val="none" w:sz="0" w:space="0" w:color="auto"/>
        <w:right w:val="none" w:sz="0" w:space="0" w:color="auto"/>
      </w:divBdr>
    </w:div>
    <w:div w:id="718822652">
      <w:bodyDiv w:val="1"/>
      <w:marLeft w:val="0"/>
      <w:marRight w:val="0"/>
      <w:marTop w:val="0"/>
      <w:marBottom w:val="0"/>
      <w:divBdr>
        <w:top w:val="none" w:sz="0" w:space="0" w:color="auto"/>
        <w:left w:val="none" w:sz="0" w:space="0" w:color="auto"/>
        <w:bottom w:val="none" w:sz="0" w:space="0" w:color="auto"/>
        <w:right w:val="none" w:sz="0" w:space="0" w:color="auto"/>
      </w:divBdr>
    </w:div>
    <w:div w:id="725907564">
      <w:bodyDiv w:val="1"/>
      <w:marLeft w:val="0"/>
      <w:marRight w:val="0"/>
      <w:marTop w:val="0"/>
      <w:marBottom w:val="0"/>
      <w:divBdr>
        <w:top w:val="none" w:sz="0" w:space="0" w:color="auto"/>
        <w:left w:val="none" w:sz="0" w:space="0" w:color="auto"/>
        <w:bottom w:val="none" w:sz="0" w:space="0" w:color="auto"/>
        <w:right w:val="none" w:sz="0" w:space="0" w:color="auto"/>
      </w:divBdr>
    </w:div>
    <w:div w:id="736787417">
      <w:bodyDiv w:val="1"/>
      <w:marLeft w:val="0"/>
      <w:marRight w:val="0"/>
      <w:marTop w:val="0"/>
      <w:marBottom w:val="0"/>
      <w:divBdr>
        <w:top w:val="none" w:sz="0" w:space="0" w:color="auto"/>
        <w:left w:val="none" w:sz="0" w:space="0" w:color="auto"/>
        <w:bottom w:val="none" w:sz="0" w:space="0" w:color="auto"/>
        <w:right w:val="none" w:sz="0" w:space="0" w:color="auto"/>
      </w:divBdr>
    </w:div>
    <w:div w:id="766540975">
      <w:bodyDiv w:val="1"/>
      <w:marLeft w:val="0"/>
      <w:marRight w:val="0"/>
      <w:marTop w:val="0"/>
      <w:marBottom w:val="0"/>
      <w:divBdr>
        <w:top w:val="none" w:sz="0" w:space="0" w:color="auto"/>
        <w:left w:val="none" w:sz="0" w:space="0" w:color="auto"/>
        <w:bottom w:val="none" w:sz="0" w:space="0" w:color="auto"/>
        <w:right w:val="none" w:sz="0" w:space="0" w:color="auto"/>
      </w:divBdr>
    </w:div>
    <w:div w:id="830827396">
      <w:bodyDiv w:val="1"/>
      <w:marLeft w:val="0"/>
      <w:marRight w:val="0"/>
      <w:marTop w:val="0"/>
      <w:marBottom w:val="0"/>
      <w:divBdr>
        <w:top w:val="none" w:sz="0" w:space="0" w:color="auto"/>
        <w:left w:val="none" w:sz="0" w:space="0" w:color="auto"/>
        <w:bottom w:val="none" w:sz="0" w:space="0" w:color="auto"/>
        <w:right w:val="none" w:sz="0" w:space="0" w:color="auto"/>
      </w:divBdr>
    </w:div>
    <w:div w:id="896553060">
      <w:bodyDiv w:val="1"/>
      <w:marLeft w:val="0"/>
      <w:marRight w:val="0"/>
      <w:marTop w:val="0"/>
      <w:marBottom w:val="0"/>
      <w:divBdr>
        <w:top w:val="none" w:sz="0" w:space="0" w:color="auto"/>
        <w:left w:val="none" w:sz="0" w:space="0" w:color="auto"/>
        <w:bottom w:val="none" w:sz="0" w:space="0" w:color="auto"/>
        <w:right w:val="none" w:sz="0" w:space="0" w:color="auto"/>
      </w:divBdr>
    </w:div>
    <w:div w:id="900948261">
      <w:bodyDiv w:val="1"/>
      <w:marLeft w:val="0"/>
      <w:marRight w:val="0"/>
      <w:marTop w:val="0"/>
      <w:marBottom w:val="0"/>
      <w:divBdr>
        <w:top w:val="none" w:sz="0" w:space="0" w:color="auto"/>
        <w:left w:val="none" w:sz="0" w:space="0" w:color="auto"/>
        <w:bottom w:val="none" w:sz="0" w:space="0" w:color="auto"/>
        <w:right w:val="none" w:sz="0" w:space="0" w:color="auto"/>
      </w:divBdr>
    </w:div>
    <w:div w:id="951287051">
      <w:bodyDiv w:val="1"/>
      <w:marLeft w:val="0"/>
      <w:marRight w:val="0"/>
      <w:marTop w:val="0"/>
      <w:marBottom w:val="0"/>
      <w:divBdr>
        <w:top w:val="none" w:sz="0" w:space="0" w:color="auto"/>
        <w:left w:val="none" w:sz="0" w:space="0" w:color="auto"/>
        <w:bottom w:val="none" w:sz="0" w:space="0" w:color="auto"/>
        <w:right w:val="none" w:sz="0" w:space="0" w:color="auto"/>
      </w:divBdr>
    </w:div>
    <w:div w:id="1028025910">
      <w:bodyDiv w:val="1"/>
      <w:marLeft w:val="0"/>
      <w:marRight w:val="0"/>
      <w:marTop w:val="0"/>
      <w:marBottom w:val="0"/>
      <w:divBdr>
        <w:top w:val="none" w:sz="0" w:space="0" w:color="auto"/>
        <w:left w:val="none" w:sz="0" w:space="0" w:color="auto"/>
        <w:bottom w:val="none" w:sz="0" w:space="0" w:color="auto"/>
        <w:right w:val="none" w:sz="0" w:space="0" w:color="auto"/>
      </w:divBdr>
    </w:div>
    <w:div w:id="1223716259">
      <w:bodyDiv w:val="1"/>
      <w:marLeft w:val="0"/>
      <w:marRight w:val="0"/>
      <w:marTop w:val="0"/>
      <w:marBottom w:val="0"/>
      <w:divBdr>
        <w:top w:val="none" w:sz="0" w:space="0" w:color="auto"/>
        <w:left w:val="none" w:sz="0" w:space="0" w:color="auto"/>
        <w:bottom w:val="none" w:sz="0" w:space="0" w:color="auto"/>
        <w:right w:val="none" w:sz="0" w:space="0" w:color="auto"/>
      </w:divBdr>
    </w:div>
    <w:div w:id="1223908776">
      <w:bodyDiv w:val="1"/>
      <w:marLeft w:val="0"/>
      <w:marRight w:val="0"/>
      <w:marTop w:val="0"/>
      <w:marBottom w:val="0"/>
      <w:divBdr>
        <w:top w:val="none" w:sz="0" w:space="0" w:color="auto"/>
        <w:left w:val="none" w:sz="0" w:space="0" w:color="auto"/>
        <w:bottom w:val="none" w:sz="0" w:space="0" w:color="auto"/>
        <w:right w:val="none" w:sz="0" w:space="0" w:color="auto"/>
      </w:divBdr>
    </w:div>
    <w:div w:id="1261639878">
      <w:bodyDiv w:val="1"/>
      <w:marLeft w:val="0"/>
      <w:marRight w:val="0"/>
      <w:marTop w:val="0"/>
      <w:marBottom w:val="0"/>
      <w:divBdr>
        <w:top w:val="none" w:sz="0" w:space="0" w:color="auto"/>
        <w:left w:val="none" w:sz="0" w:space="0" w:color="auto"/>
        <w:bottom w:val="none" w:sz="0" w:space="0" w:color="auto"/>
        <w:right w:val="none" w:sz="0" w:space="0" w:color="auto"/>
      </w:divBdr>
    </w:div>
    <w:div w:id="1333528411">
      <w:bodyDiv w:val="1"/>
      <w:marLeft w:val="0"/>
      <w:marRight w:val="0"/>
      <w:marTop w:val="0"/>
      <w:marBottom w:val="0"/>
      <w:divBdr>
        <w:top w:val="none" w:sz="0" w:space="0" w:color="auto"/>
        <w:left w:val="none" w:sz="0" w:space="0" w:color="auto"/>
        <w:bottom w:val="none" w:sz="0" w:space="0" w:color="auto"/>
        <w:right w:val="none" w:sz="0" w:space="0" w:color="auto"/>
      </w:divBdr>
    </w:div>
    <w:div w:id="1397971428">
      <w:bodyDiv w:val="1"/>
      <w:marLeft w:val="0"/>
      <w:marRight w:val="0"/>
      <w:marTop w:val="0"/>
      <w:marBottom w:val="0"/>
      <w:divBdr>
        <w:top w:val="none" w:sz="0" w:space="0" w:color="auto"/>
        <w:left w:val="none" w:sz="0" w:space="0" w:color="auto"/>
        <w:bottom w:val="none" w:sz="0" w:space="0" w:color="auto"/>
        <w:right w:val="none" w:sz="0" w:space="0" w:color="auto"/>
      </w:divBdr>
    </w:div>
    <w:div w:id="1455826978">
      <w:bodyDiv w:val="1"/>
      <w:marLeft w:val="0"/>
      <w:marRight w:val="0"/>
      <w:marTop w:val="0"/>
      <w:marBottom w:val="0"/>
      <w:divBdr>
        <w:top w:val="none" w:sz="0" w:space="0" w:color="auto"/>
        <w:left w:val="none" w:sz="0" w:space="0" w:color="auto"/>
        <w:bottom w:val="none" w:sz="0" w:space="0" w:color="auto"/>
        <w:right w:val="none" w:sz="0" w:space="0" w:color="auto"/>
      </w:divBdr>
    </w:div>
    <w:div w:id="1464345296">
      <w:bodyDiv w:val="1"/>
      <w:marLeft w:val="0"/>
      <w:marRight w:val="0"/>
      <w:marTop w:val="0"/>
      <w:marBottom w:val="0"/>
      <w:divBdr>
        <w:top w:val="none" w:sz="0" w:space="0" w:color="auto"/>
        <w:left w:val="none" w:sz="0" w:space="0" w:color="auto"/>
        <w:bottom w:val="none" w:sz="0" w:space="0" w:color="auto"/>
        <w:right w:val="none" w:sz="0" w:space="0" w:color="auto"/>
      </w:divBdr>
    </w:div>
    <w:div w:id="1561669119">
      <w:bodyDiv w:val="1"/>
      <w:marLeft w:val="0"/>
      <w:marRight w:val="0"/>
      <w:marTop w:val="0"/>
      <w:marBottom w:val="0"/>
      <w:divBdr>
        <w:top w:val="none" w:sz="0" w:space="0" w:color="auto"/>
        <w:left w:val="none" w:sz="0" w:space="0" w:color="auto"/>
        <w:bottom w:val="none" w:sz="0" w:space="0" w:color="auto"/>
        <w:right w:val="none" w:sz="0" w:space="0" w:color="auto"/>
      </w:divBdr>
    </w:div>
    <w:div w:id="1600217254">
      <w:bodyDiv w:val="1"/>
      <w:marLeft w:val="0"/>
      <w:marRight w:val="0"/>
      <w:marTop w:val="0"/>
      <w:marBottom w:val="0"/>
      <w:divBdr>
        <w:top w:val="none" w:sz="0" w:space="0" w:color="auto"/>
        <w:left w:val="none" w:sz="0" w:space="0" w:color="auto"/>
        <w:bottom w:val="none" w:sz="0" w:space="0" w:color="auto"/>
        <w:right w:val="none" w:sz="0" w:space="0" w:color="auto"/>
      </w:divBdr>
    </w:div>
    <w:div w:id="1607077626">
      <w:bodyDiv w:val="1"/>
      <w:marLeft w:val="0"/>
      <w:marRight w:val="0"/>
      <w:marTop w:val="0"/>
      <w:marBottom w:val="0"/>
      <w:divBdr>
        <w:top w:val="none" w:sz="0" w:space="0" w:color="auto"/>
        <w:left w:val="none" w:sz="0" w:space="0" w:color="auto"/>
        <w:bottom w:val="none" w:sz="0" w:space="0" w:color="auto"/>
        <w:right w:val="none" w:sz="0" w:space="0" w:color="auto"/>
      </w:divBdr>
    </w:div>
    <w:div w:id="1697541103">
      <w:bodyDiv w:val="1"/>
      <w:marLeft w:val="0"/>
      <w:marRight w:val="0"/>
      <w:marTop w:val="0"/>
      <w:marBottom w:val="0"/>
      <w:divBdr>
        <w:top w:val="none" w:sz="0" w:space="0" w:color="auto"/>
        <w:left w:val="none" w:sz="0" w:space="0" w:color="auto"/>
        <w:bottom w:val="none" w:sz="0" w:space="0" w:color="auto"/>
        <w:right w:val="none" w:sz="0" w:space="0" w:color="auto"/>
      </w:divBdr>
    </w:div>
    <w:div w:id="1819111572">
      <w:bodyDiv w:val="1"/>
      <w:marLeft w:val="0"/>
      <w:marRight w:val="0"/>
      <w:marTop w:val="0"/>
      <w:marBottom w:val="0"/>
      <w:divBdr>
        <w:top w:val="none" w:sz="0" w:space="0" w:color="auto"/>
        <w:left w:val="none" w:sz="0" w:space="0" w:color="auto"/>
        <w:bottom w:val="none" w:sz="0" w:space="0" w:color="auto"/>
        <w:right w:val="none" w:sz="0" w:space="0" w:color="auto"/>
      </w:divBdr>
    </w:div>
    <w:div w:id="1867015422">
      <w:bodyDiv w:val="1"/>
      <w:marLeft w:val="0"/>
      <w:marRight w:val="0"/>
      <w:marTop w:val="0"/>
      <w:marBottom w:val="0"/>
      <w:divBdr>
        <w:top w:val="none" w:sz="0" w:space="0" w:color="auto"/>
        <w:left w:val="none" w:sz="0" w:space="0" w:color="auto"/>
        <w:bottom w:val="none" w:sz="0" w:space="0" w:color="auto"/>
        <w:right w:val="none" w:sz="0" w:space="0" w:color="auto"/>
      </w:divBdr>
      <w:divsChild>
        <w:div w:id="287129017">
          <w:marLeft w:val="0"/>
          <w:marRight w:val="0"/>
          <w:marTop w:val="0"/>
          <w:marBottom w:val="0"/>
          <w:divBdr>
            <w:top w:val="none" w:sz="0" w:space="0" w:color="auto"/>
            <w:left w:val="none" w:sz="0" w:space="0" w:color="auto"/>
            <w:bottom w:val="none" w:sz="0" w:space="0" w:color="auto"/>
            <w:right w:val="none" w:sz="0" w:space="0" w:color="auto"/>
          </w:divBdr>
          <w:divsChild>
            <w:div w:id="1475634197">
              <w:marLeft w:val="0"/>
              <w:marRight w:val="0"/>
              <w:marTop w:val="0"/>
              <w:marBottom w:val="0"/>
              <w:divBdr>
                <w:top w:val="none" w:sz="0" w:space="0" w:color="auto"/>
                <w:left w:val="none" w:sz="0" w:space="0" w:color="auto"/>
                <w:bottom w:val="none" w:sz="0" w:space="0" w:color="auto"/>
                <w:right w:val="none" w:sz="0" w:space="0" w:color="auto"/>
              </w:divBdr>
              <w:divsChild>
                <w:div w:id="1986010240">
                  <w:marLeft w:val="0"/>
                  <w:marRight w:val="0"/>
                  <w:marTop w:val="0"/>
                  <w:marBottom w:val="0"/>
                  <w:divBdr>
                    <w:top w:val="none" w:sz="0" w:space="0" w:color="auto"/>
                    <w:left w:val="none" w:sz="0" w:space="0" w:color="auto"/>
                    <w:bottom w:val="none" w:sz="0" w:space="0" w:color="auto"/>
                    <w:right w:val="none" w:sz="0" w:space="0" w:color="auto"/>
                  </w:divBdr>
                  <w:divsChild>
                    <w:div w:id="569921041">
                      <w:marLeft w:val="0"/>
                      <w:marRight w:val="0"/>
                      <w:marTop w:val="0"/>
                      <w:marBottom w:val="0"/>
                      <w:divBdr>
                        <w:top w:val="none" w:sz="0" w:space="0" w:color="auto"/>
                        <w:left w:val="none" w:sz="0" w:space="0" w:color="auto"/>
                        <w:bottom w:val="none" w:sz="0" w:space="0" w:color="auto"/>
                        <w:right w:val="none" w:sz="0" w:space="0" w:color="auto"/>
                      </w:divBdr>
                      <w:divsChild>
                        <w:div w:id="359550739">
                          <w:marLeft w:val="0"/>
                          <w:marRight w:val="0"/>
                          <w:marTop w:val="0"/>
                          <w:marBottom w:val="0"/>
                          <w:divBdr>
                            <w:top w:val="none" w:sz="0" w:space="0" w:color="auto"/>
                            <w:left w:val="none" w:sz="0" w:space="0" w:color="auto"/>
                            <w:bottom w:val="none" w:sz="0" w:space="0" w:color="auto"/>
                            <w:right w:val="none" w:sz="0" w:space="0" w:color="auto"/>
                          </w:divBdr>
                          <w:divsChild>
                            <w:div w:id="780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03129">
      <w:bodyDiv w:val="1"/>
      <w:marLeft w:val="0"/>
      <w:marRight w:val="0"/>
      <w:marTop w:val="0"/>
      <w:marBottom w:val="0"/>
      <w:divBdr>
        <w:top w:val="none" w:sz="0" w:space="0" w:color="auto"/>
        <w:left w:val="none" w:sz="0" w:space="0" w:color="auto"/>
        <w:bottom w:val="none" w:sz="0" w:space="0" w:color="auto"/>
        <w:right w:val="none" w:sz="0" w:space="0" w:color="auto"/>
      </w:divBdr>
    </w:div>
    <w:div w:id="1934123274">
      <w:bodyDiv w:val="1"/>
      <w:marLeft w:val="0"/>
      <w:marRight w:val="0"/>
      <w:marTop w:val="0"/>
      <w:marBottom w:val="0"/>
      <w:divBdr>
        <w:top w:val="none" w:sz="0" w:space="0" w:color="auto"/>
        <w:left w:val="none" w:sz="0" w:space="0" w:color="auto"/>
        <w:bottom w:val="none" w:sz="0" w:space="0" w:color="auto"/>
        <w:right w:val="none" w:sz="0" w:space="0" w:color="auto"/>
      </w:divBdr>
    </w:div>
    <w:div w:id="20216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de-region-hydrogen.eu" TargetMode="External"/><Relationship Id="rId18" Type="http://schemas.openxmlformats.org/officeDocument/2006/relationships/hyperlink" Target="http://www.encevo.eu" TargetMode="External"/><Relationship Id="rId26" Type="http://schemas.openxmlformats.org/officeDocument/2006/relationships/hyperlink" Target="https://www.creos-net.de" TargetMode="External"/><Relationship Id="rId39" Type="http://schemas.openxmlformats.org/officeDocument/2006/relationships/hyperlink" Target="mailto:Daniel.Muehlenfeld@steag.com" TargetMode="External"/><Relationship Id="rId21" Type="http://schemas.openxmlformats.org/officeDocument/2006/relationships/hyperlink" Target="https://h2v.net/" TargetMode="External"/><Relationship Id="rId34" Type="http://schemas.openxmlformats.org/officeDocument/2006/relationships/hyperlink" Target="https://h2v.ne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rande-region-hydrogen.eu" TargetMode="External"/><Relationship Id="rId20" Type="http://schemas.openxmlformats.org/officeDocument/2006/relationships/hyperlink" Target="http://www.grtgaz.com" TargetMode="External"/><Relationship Id="rId29" Type="http://schemas.openxmlformats.org/officeDocument/2006/relationships/hyperlink" Target="mailto:camille.jaffrelo@gazelenergie.f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teag.com" TargetMode="External"/><Relationship Id="rId32" Type="http://schemas.openxmlformats.org/officeDocument/2006/relationships/hyperlink" Target="http://www.grtgaz.com" TargetMode="External"/><Relationship Id="rId37" Type="http://schemas.openxmlformats.org/officeDocument/2006/relationships/hyperlink" Target="mailto:ute.engel@stahl-holding-saar.de" TargetMode="External"/><Relationship Id="rId40" Type="http://schemas.openxmlformats.org/officeDocument/2006/relationships/hyperlink" Target="http://www.steag.com"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tahl-holding-saar.de" TargetMode="External"/><Relationship Id="rId28" Type="http://schemas.openxmlformats.org/officeDocument/2006/relationships/hyperlink" Target="http://www.encevo.eu" TargetMode="External"/><Relationship Id="rId36" Type="http://schemas.openxmlformats.org/officeDocument/2006/relationships/hyperlink" Target="mailto:juliane.wernet@stahl-holding-saar.de" TargetMode="External"/><Relationship Id="rId10" Type="http://schemas.openxmlformats.org/officeDocument/2006/relationships/endnotes" Target="endnotes.xml"/><Relationship Id="rId19" Type="http://schemas.openxmlformats.org/officeDocument/2006/relationships/hyperlink" Target="https://gazelenergie.fr/" TargetMode="External"/><Relationship Id="rId31" Type="http://schemas.openxmlformats.org/officeDocument/2006/relationships/hyperlink" Target="mailto:sylvie.antonini@grtga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de-region-hydrogen.eu" TargetMode="External"/><Relationship Id="rId22" Type="http://schemas.openxmlformats.org/officeDocument/2006/relationships/hyperlink" Target="https://www.hdf-energy.com/" TargetMode="External"/><Relationship Id="rId27" Type="http://schemas.openxmlformats.org/officeDocument/2006/relationships/hyperlink" Target="mailto:communication@encevo.eu" TargetMode="External"/><Relationship Id="rId30" Type="http://schemas.openxmlformats.org/officeDocument/2006/relationships/hyperlink" Target="https://gazelenergie.fr/" TargetMode="External"/><Relationship Id="rId35" Type="http://schemas.openxmlformats.org/officeDocument/2006/relationships/hyperlink" Target="mailto:Hanane.elhamraoui@hdf-energy.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reos-net.de" TargetMode="External"/><Relationship Id="rId25" Type="http://schemas.openxmlformats.org/officeDocument/2006/relationships/hyperlink" Target="mailto:carola.jung@creos-net.de" TargetMode="External"/><Relationship Id="rId33" Type="http://schemas.openxmlformats.org/officeDocument/2006/relationships/hyperlink" Target="mailto:ann-katrin.bureaujego@h2v.net" TargetMode="External"/><Relationship Id="rId38" Type="http://schemas.openxmlformats.org/officeDocument/2006/relationships/hyperlink" Target="http://www.stahl-holding-saa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A9B2C21C03B42AE4E827AA3972A4E" ma:contentTypeVersion="13" ma:contentTypeDescription="Crée un document." ma:contentTypeScope="" ma:versionID="09a2ce766adf3fc0be7bfe4a6b94f714">
  <xsd:schema xmlns:xsd="http://www.w3.org/2001/XMLSchema" xmlns:xs="http://www.w3.org/2001/XMLSchema" xmlns:p="http://schemas.microsoft.com/office/2006/metadata/properties" xmlns:ns2="a8237487-c197-40ba-bfb5-dce2bfc67b09" xmlns:ns3="6f153dad-0779-4a65-ac6b-ac6419c86b40" targetNamespace="http://schemas.microsoft.com/office/2006/metadata/properties" ma:root="true" ma:fieldsID="a652e46729ea99e378df2886faff2758" ns2:_="" ns3:_="">
    <xsd:import namespace="a8237487-c197-40ba-bfb5-dce2bfc67b09"/>
    <xsd:import namespace="6f153dad-0779-4a65-ac6b-ac6419c86b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37487-c197-40ba-bfb5-dce2bfc67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153dad-0779-4a65-ac6b-ac6419c86b40"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ACAC-5456-4DDB-AAA6-3C3B5EDD59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00D0A-8BB1-4613-AABA-FB1B0AABC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37487-c197-40ba-bfb5-dce2bfc67b09"/>
    <ds:schemaRef ds:uri="6f153dad-0779-4a65-ac6b-ac6419c86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2D14A-FBBD-4CD0-8AA2-ACC8B4364A6B}">
  <ds:schemaRefs>
    <ds:schemaRef ds:uri="http://schemas.microsoft.com/sharepoint/v3/contenttype/forms"/>
  </ds:schemaRefs>
</ds:datastoreItem>
</file>

<file path=customXml/itemProps4.xml><?xml version="1.0" encoding="utf-8"?>
<ds:datastoreItem xmlns:ds="http://schemas.openxmlformats.org/officeDocument/2006/customXml" ds:itemID="{C55E6F66-00B7-4908-803D-6A5137AE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2828</Words>
  <Characters>16124</Characters>
  <Application>Microsoft Office Word</Application>
  <DocSecurity>0</DocSecurity>
  <Lines>134</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creos GmbH</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Carola</dc:creator>
  <cp:keywords/>
  <dc:description/>
  <cp:lastModifiedBy>Hermes Kim</cp:lastModifiedBy>
  <cp:revision>4</cp:revision>
  <cp:lastPrinted>2021-03-29T08:28:00Z</cp:lastPrinted>
  <dcterms:created xsi:type="dcterms:W3CDTF">2021-10-20T14:09:00Z</dcterms:created>
  <dcterms:modified xsi:type="dcterms:W3CDTF">2021-10-25T09:11:00Z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0x01010023CA9B2C21C03B42AE4E827AA3972A4E</vt:lpwstr>
  </property>
  <property fmtid="{D5CDD505-2E9C-101B-9397-08002B2CF9AE}" pid="3" name="MSIP_Label_0fc55952-1fc0-4bcb-977a-64773f1984fe_Enabled">
    <vt:lpwstr>true</vt:lpwstr>
  </property>
  <property fmtid="{D5CDD505-2E9C-101B-9397-08002B2CF9AE}" pid="4" name="MSIP_Label_0fc55952-1fc0-4bcb-977a-64773f1984fe_SetDate">
    <vt:lpwstr>2021-10-15T15:05:41Z</vt:lpwstr>
  </property>
  <property fmtid="{D5CDD505-2E9C-101B-9397-08002B2CF9AE}" pid="5" name="MSIP_Label_0fc55952-1fc0-4bcb-977a-64773f1984fe_Method">
    <vt:lpwstr>Standard</vt:lpwstr>
  </property>
  <property fmtid="{D5CDD505-2E9C-101B-9397-08002B2CF9AE}" pid="6" name="MSIP_Label_0fc55952-1fc0-4bcb-977a-64773f1984fe_Name">
    <vt:lpwstr>0fc55952-1fc0-4bcb-977a-64773f1984fe</vt:lpwstr>
  </property>
  <property fmtid="{D5CDD505-2E9C-101B-9397-08002B2CF9AE}" pid="7" name="MSIP_Label_0fc55952-1fc0-4bcb-977a-64773f1984fe_SiteId">
    <vt:lpwstr>081c4a9c-ea86-468c-9b4c-30d99d63df76</vt:lpwstr>
  </property>
  <property fmtid="{D5CDD505-2E9C-101B-9397-08002B2CF9AE}" pid="8" name="MSIP_Label_0fc55952-1fc0-4bcb-977a-64773f1984fe_ActionId">
    <vt:lpwstr>53bf7a8d-2a78-4899-a9da-97de8bb190b8</vt:lpwstr>
  </property>
  <property fmtid="{D5CDD505-2E9C-101B-9397-08002B2CF9AE}" pid="9" name="MSIP_Label_0fc55952-1fc0-4bcb-977a-64773f1984fe_ContentBits">
    <vt:lpwstr>2</vt:lpwstr>
  </property>
</Properties>
</file>