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52D3" w14:textId="202060C2" w:rsidR="00EC1A2C" w:rsidRPr="00AB3241" w:rsidRDefault="00EC1A2C" w:rsidP="00EC1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fr-FR"/>
        </w:rPr>
      </w:pPr>
    </w:p>
    <w:p w14:paraId="32F11465" w14:textId="2B2E5ADC" w:rsidR="00A00847" w:rsidRPr="00AB3241" w:rsidRDefault="00271621" w:rsidP="00A00847">
      <w:pPr>
        <w:rPr>
          <w:b/>
          <w:bCs/>
          <w:sz w:val="36"/>
          <w:szCs w:val="36"/>
          <w:lang w:val="fr-FR" w:eastAsia="en-GB"/>
        </w:rPr>
      </w:pPr>
      <w:r w:rsidRPr="00AB3241">
        <w:rPr>
          <w:b/>
          <w:bCs/>
          <w:sz w:val="36"/>
          <w:szCs w:val="36"/>
          <w:lang w:val="fr-FR"/>
        </w:rPr>
        <w:t>Le</w:t>
      </w:r>
      <w:r w:rsidR="00A00847" w:rsidRPr="00AB3241">
        <w:rPr>
          <w:b/>
          <w:bCs/>
          <w:sz w:val="36"/>
          <w:szCs w:val="36"/>
          <w:lang w:val="fr-FR"/>
        </w:rPr>
        <w:t xml:space="preserve"> Groupe Encevo </w:t>
      </w:r>
      <w:r w:rsidRPr="00AB3241">
        <w:rPr>
          <w:b/>
          <w:bCs/>
          <w:sz w:val="36"/>
          <w:szCs w:val="36"/>
          <w:lang w:val="fr-FR"/>
        </w:rPr>
        <w:t xml:space="preserve">confirme </w:t>
      </w:r>
      <w:r w:rsidR="00FE4F2A" w:rsidRPr="00AB3241">
        <w:rPr>
          <w:b/>
          <w:bCs/>
          <w:sz w:val="36"/>
          <w:szCs w:val="36"/>
          <w:lang w:val="fr-FR"/>
        </w:rPr>
        <w:t>son résultat solide</w:t>
      </w:r>
    </w:p>
    <w:p w14:paraId="0A5C1742" w14:textId="7C27FCC3" w:rsidR="00A06C8A" w:rsidRPr="00AB3241" w:rsidRDefault="00D31969" w:rsidP="00A06C8A">
      <w:pPr>
        <w:jc w:val="both"/>
        <w:rPr>
          <w:rFonts w:ascii="Arial" w:hAnsi="Arial" w:cs="Arial"/>
          <w:i/>
          <w:iCs/>
          <w:lang w:val="fr-FR"/>
        </w:rPr>
      </w:pPr>
      <w:r w:rsidRPr="00AB3241">
        <w:rPr>
          <w:rFonts w:ascii="Arial" w:hAnsi="Arial" w:cs="Arial"/>
          <w:i/>
          <w:iCs/>
          <w:lang w:val="fr-FR"/>
        </w:rPr>
        <w:t xml:space="preserve">Le Groupe Encevo </w:t>
      </w:r>
      <w:r w:rsidR="00974102" w:rsidRPr="00AB3241">
        <w:rPr>
          <w:rFonts w:ascii="Arial" w:hAnsi="Arial" w:cs="Arial"/>
          <w:i/>
          <w:iCs/>
          <w:lang w:val="fr-FR"/>
        </w:rPr>
        <w:t xml:space="preserve">a </w:t>
      </w:r>
      <w:r w:rsidR="00C1686B" w:rsidRPr="00AB3241">
        <w:rPr>
          <w:rFonts w:ascii="Arial" w:hAnsi="Arial" w:cs="Arial"/>
          <w:i/>
          <w:iCs/>
          <w:lang w:val="fr-FR"/>
        </w:rPr>
        <w:t xml:space="preserve">bouclé l’année 2019 sur un résultat solide et confirme sa performance </w:t>
      </w:r>
      <w:r w:rsidR="00714A4A" w:rsidRPr="00AB3241">
        <w:rPr>
          <w:rFonts w:ascii="Arial" w:hAnsi="Arial" w:cs="Arial"/>
          <w:i/>
          <w:iCs/>
          <w:lang w:val="fr-FR"/>
        </w:rPr>
        <w:t xml:space="preserve">de l’année précédente face </w:t>
      </w:r>
      <w:r w:rsidR="00584EC1" w:rsidRPr="00AB3241">
        <w:rPr>
          <w:rFonts w:ascii="Arial" w:hAnsi="Arial" w:cs="Arial"/>
          <w:i/>
          <w:iCs/>
          <w:lang w:val="fr-FR"/>
        </w:rPr>
        <w:t>aux challenges d’un marché de l’énergie toujours en pleine transformation</w:t>
      </w:r>
      <w:r w:rsidR="00C75E91" w:rsidRPr="00AB3241">
        <w:rPr>
          <w:rFonts w:ascii="Arial" w:hAnsi="Arial" w:cs="Arial"/>
          <w:i/>
          <w:iCs/>
          <w:lang w:val="fr-FR"/>
        </w:rPr>
        <w:t>.</w:t>
      </w:r>
      <w:r w:rsidR="004F6BD2" w:rsidRPr="00AB3241">
        <w:rPr>
          <w:rFonts w:ascii="Arial" w:hAnsi="Arial" w:cs="Arial"/>
          <w:i/>
          <w:iCs/>
          <w:lang w:val="fr-FR"/>
        </w:rPr>
        <w:t xml:space="preserve"> Néanmoins, </w:t>
      </w:r>
      <w:r w:rsidR="005A47B9" w:rsidRPr="00AB3241">
        <w:rPr>
          <w:rFonts w:ascii="Arial" w:hAnsi="Arial" w:cs="Arial"/>
          <w:i/>
          <w:iCs/>
          <w:lang w:val="fr-FR"/>
        </w:rPr>
        <w:t>les</w:t>
      </w:r>
      <w:r w:rsidR="004F6BD2" w:rsidRPr="00AB3241">
        <w:rPr>
          <w:rFonts w:ascii="Arial" w:hAnsi="Arial" w:cs="Arial"/>
          <w:i/>
          <w:iCs/>
          <w:lang w:val="fr-FR"/>
        </w:rPr>
        <w:t xml:space="preserve"> récents développements dans le contexte</w:t>
      </w:r>
      <w:r w:rsidR="005A47B9" w:rsidRPr="00AB3241">
        <w:rPr>
          <w:rFonts w:ascii="Arial" w:hAnsi="Arial" w:cs="Arial"/>
          <w:i/>
          <w:iCs/>
          <w:lang w:val="fr-FR"/>
        </w:rPr>
        <w:t xml:space="preserve"> </w:t>
      </w:r>
      <w:r w:rsidR="004F6BD2" w:rsidRPr="00AB3241">
        <w:rPr>
          <w:rFonts w:ascii="Arial" w:hAnsi="Arial" w:cs="Arial"/>
          <w:i/>
          <w:iCs/>
          <w:lang w:val="fr-FR"/>
        </w:rPr>
        <w:t xml:space="preserve">de la pandémie </w:t>
      </w:r>
      <w:r w:rsidR="005A47B9" w:rsidRPr="00AB3241">
        <w:rPr>
          <w:rFonts w:ascii="Arial" w:hAnsi="Arial" w:cs="Arial"/>
          <w:i/>
          <w:iCs/>
          <w:lang w:val="fr-FR"/>
        </w:rPr>
        <w:t>Covid-19</w:t>
      </w:r>
      <w:r w:rsidR="00C01C7F" w:rsidRPr="00AB3241">
        <w:rPr>
          <w:rFonts w:ascii="Arial" w:hAnsi="Arial" w:cs="Arial"/>
          <w:i/>
          <w:iCs/>
          <w:lang w:val="fr-FR"/>
        </w:rPr>
        <w:t xml:space="preserve"> risquent d’avoir un </w:t>
      </w:r>
      <w:r w:rsidR="004F6BD2" w:rsidRPr="00AB3241">
        <w:rPr>
          <w:rFonts w:ascii="Arial" w:hAnsi="Arial" w:cs="Arial"/>
          <w:i/>
          <w:iCs/>
          <w:lang w:val="fr-FR"/>
        </w:rPr>
        <w:t>impact négatif sur l'économie globale et</w:t>
      </w:r>
      <w:r w:rsidR="00C01C7F" w:rsidRPr="00AB3241">
        <w:rPr>
          <w:rFonts w:ascii="Arial" w:hAnsi="Arial" w:cs="Arial"/>
          <w:i/>
          <w:iCs/>
          <w:lang w:val="fr-FR"/>
        </w:rPr>
        <w:t xml:space="preserve"> </w:t>
      </w:r>
      <w:r w:rsidR="004F6BD2" w:rsidRPr="00AB3241">
        <w:rPr>
          <w:rFonts w:ascii="Arial" w:hAnsi="Arial" w:cs="Arial"/>
          <w:i/>
          <w:iCs/>
          <w:lang w:val="fr-FR"/>
        </w:rPr>
        <w:t xml:space="preserve">par conséquent sur la consommation d'énergie </w:t>
      </w:r>
      <w:r w:rsidR="00A06C8A" w:rsidRPr="00AB3241">
        <w:rPr>
          <w:rFonts w:ascii="Arial" w:hAnsi="Arial" w:cs="Arial"/>
          <w:i/>
          <w:iCs/>
          <w:lang w:val="fr-FR"/>
        </w:rPr>
        <w:t>et donc sur les résultats futurs du groupe.</w:t>
      </w:r>
    </w:p>
    <w:p w14:paraId="5C8FBF52" w14:textId="32E428FC" w:rsidR="00C3026A" w:rsidRPr="00AB3241" w:rsidRDefault="00D940F4" w:rsidP="00FA5654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lang w:val="fr-FR"/>
        </w:rPr>
        <w:t xml:space="preserve">Le bénéfice net </w:t>
      </w:r>
      <w:r w:rsidR="00351906" w:rsidRPr="00AB3241">
        <w:rPr>
          <w:rFonts w:ascii="Arial" w:hAnsi="Arial" w:cs="Arial"/>
          <w:lang w:val="fr-FR"/>
        </w:rPr>
        <w:t>pour 20</w:t>
      </w:r>
      <w:r w:rsidR="00A06C8A" w:rsidRPr="00AB3241">
        <w:rPr>
          <w:rFonts w:ascii="Arial" w:hAnsi="Arial" w:cs="Arial"/>
          <w:lang w:val="fr-FR"/>
        </w:rPr>
        <w:t>19</w:t>
      </w:r>
      <w:r w:rsidR="00F2218F" w:rsidRPr="00AB3241">
        <w:rPr>
          <w:rFonts w:ascii="Arial" w:hAnsi="Arial" w:cs="Arial"/>
          <w:lang w:val="fr-FR"/>
        </w:rPr>
        <w:t xml:space="preserve"> est en hausse et</w:t>
      </w:r>
      <w:r w:rsidR="00351906" w:rsidRPr="00AB3241">
        <w:rPr>
          <w:rFonts w:ascii="Arial" w:hAnsi="Arial" w:cs="Arial"/>
          <w:lang w:val="fr-FR"/>
        </w:rPr>
        <w:t xml:space="preserve"> </w:t>
      </w:r>
      <w:r w:rsidRPr="00AB3241">
        <w:rPr>
          <w:rFonts w:ascii="Arial" w:hAnsi="Arial" w:cs="Arial"/>
          <w:lang w:val="fr-FR"/>
        </w:rPr>
        <w:t xml:space="preserve">s’élève à </w:t>
      </w:r>
      <w:r w:rsidR="00640A0A" w:rsidRPr="00AB3241">
        <w:rPr>
          <w:rFonts w:ascii="Arial" w:hAnsi="Arial" w:cs="Arial"/>
          <w:lang w:val="fr-FR"/>
        </w:rPr>
        <w:t>67,9</w:t>
      </w:r>
      <w:r w:rsidRPr="00AB3241">
        <w:rPr>
          <w:rFonts w:ascii="Arial" w:hAnsi="Arial" w:cs="Arial"/>
          <w:lang w:val="fr-FR"/>
        </w:rPr>
        <w:t xml:space="preserve"> millions d’euros (</w:t>
      </w:r>
      <w:r w:rsidR="00A06C8A" w:rsidRPr="00AB3241">
        <w:rPr>
          <w:rFonts w:ascii="Arial" w:hAnsi="Arial" w:cs="Arial"/>
          <w:lang w:val="fr-FR"/>
        </w:rPr>
        <w:t>63,9</w:t>
      </w:r>
      <w:r w:rsidRPr="00AB3241">
        <w:rPr>
          <w:rFonts w:ascii="Arial" w:hAnsi="Arial" w:cs="Arial"/>
          <w:lang w:val="fr-FR"/>
        </w:rPr>
        <w:t xml:space="preserve"> millions d’euros en 201</w:t>
      </w:r>
      <w:r w:rsidR="00A06C8A" w:rsidRPr="00AB3241">
        <w:rPr>
          <w:rFonts w:ascii="Arial" w:hAnsi="Arial" w:cs="Arial"/>
          <w:lang w:val="fr-FR"/>
        </w:rPr>
        <w:t>8</w:t>
      </w:r>
      <w:r w:rsidRPr="00AB3241">
        <w:rPr>
          <w:rFonts w:ascii="Arial" w:hAnsi="Arial" w:cs="Arial"/>
          <w:lang w:val="fr-FR"/>
        </w:rPr>
        <w:t>)</w:t>
      </w:r>
      <w:r w:rsidR="006B6296" w:rsidRPr="00AB3241">
        <w:rPr>
          <w:rFonts w:ascii="Arial" w:hAnsi="Arial" w:cs="Arial"/>
          <w:lang w:val="fr-FR"/>
        </w:rPr>
        <w:t>. L</w:t>
      </w:r>
      <w:r w:rsidRPr="00AB3241">
        <w:rPr>
          <w:rFonts w:ascii="Arial" w:hAnsi="Arial" w:cs="Arial"/>
          <w:lang w:val="fr-FR"/>
        </w:rPr>
        <w:t xml:space="preserve">’EBITDA atteint </w:t>
      </w:r>
      <w:r w:rsidR="00F2218F" w:rsidRPr="00AB3241">
        <w:rPr>
          <w:rFonts w:ascii="Arial" w:hAnsi="Arial" w:cs="Arial"/>
          <w:lang w:val="fr-FR"/>
        </w:rPr>
        <w:t>211,9</w:t>
      </w:r>
      <w:r w:rsidRPr="00AB3241">
        <w:rPr>
          <w:rFonts w:ascii="Arial" w:hAnsi="Arial" w:cs="Arial"/>
          <w:lang w:val="fr-FR"/>
        </w:rPr>
        <w:t xml:space="preserve"> millions d’euros (</w:t>
      </w:r>
      <w:r w:rsidR="00A06C8A" w:rsidRPr="00AB3241">
        <w:rPr>
          <w:rFonts w:ascii="Arial" w:hAnsi="Arial" w:cs="Arial"/>
          <w:lang w:val="fr-FR"/>
        </w:rPr>
        <w:t xml:space="preserve">213,3 </w:t>
      </w:r>
      <w:r w:rsidRPr="00AB3241">
        <w:rPr>
          <w:rFonts w:ascii="Arial" w:hAnsi="Arial" w:cs="Arial"/>
          <w:lang w:val="fr-FR"/>
        </w:rPr>
        <w:t>millions d’euros</w:t>
      </w:r>
      <w:r w:rsidR="00351906" w:rsidRPr="00AB3241">
        <w:rPr>
          <w:rFonts w:ascii="Arial" w:hAnsi="Arial" w:cs="Arial"/>
          <w:lang w:val="fr-FR"/>
        </w:rPr>
        <w:t xml:space="preserve"> en 201</w:t>
      </w:r>
      <w:r w:rsidR="008C06E7" w:rsidRPr="00AB3241">
        <w:rPr>
          <w:rFonts w:ascii="Arial" w:hAnsi="Arial" w:cs="Arial"/>
          <w:lang w:val="fr-FR"/>
        </w:rPr>
        <w:t>8</w:t>
      </w:r>
      <w:r w:rsidR="00AB2E1D" w:rsidRPr="00AB3241">
        <w:rPr>
          <w:rFonts w:ascii="Arial" w:hAnsi="Arial" w:cs="Arial"/>
          <w:lang w:val="fr-FR"/>
        </w:rPr>
        <w:t>)</w:t>
      </w:r>
      <w:r w:rsidRPr="00AB3241">
        <w:rPr>
          <w:rFonts w:ascii="Arial" w:hAnsi="Arial" w:cs="Arial"/>
          <w:lang w:val="fr-FR"/>
        </w:rPr>
        <w:t xml:space="preserve">. </w:t>
      </w:r>
      <w:r w:rsidR="00351906" w:rsidRPr="00AB3241">
        <w:rPr>
          <w:rFonts w:ascii="Arial" w:hAnsi="Arial" w:cs="Arial"/>
          <w:lang w:val="fr-FR"/>
        </w:rPr>
        <w:t xml:space="preserve">Le groupe </w:t>
      </w:r>
      <w:r w:rsidR="004B53E7" w:rsidRPr="00AB3241">
        <w:rPr>
          <w:rFonts w:ascii="Arial" w:hAnsi="Arial" w:cs="Arial"/>
          <w:lang w:val="fr-FR"/>
        </w:rPr>
        <w:t>confirme ainsi sa performance solide</w:t>
      </w:r>
      <w:r w:rsidR="00311218" w:rsidRPr="00AB3241">
        <w:rPr>
          <w:rFonts w:ascii="Arial" w:hAnsi="Arial" w:cs="Arial"/>
          <w:lang w:val="fr-FR"/>
        </w:rPr>
        <w:t>. Dans un environnement hautement concurrentiel</w:t>
      </w:r>
      <w:r w:rsidR="000E02B3" w:rsidRPr="00AB3241">
        <w:rPr>
          <w:rFonts w:ascii="Arial" w:hAnsi="Arial" w:cs="Arial"/>
          <w:lang w:val="fr-FR"/>
        </w:rPr>
        <w:t>, l</w:t>
      </w:r>
      <w:r w:rsidR="00950FE9" w:rsidRPr="00AB3241">
        <w:rPr>
          <w:rFonts w:ascii="Arial" w:hAnsi="Arial" w:cs="Arial"/>
          <w:lang w:val="fr-FR"/>
        </w:rPr>
        <w:t xml:space="preserve">es volumes en termes de vente d’énergie, autant pour l’électricité que pour le gaz naturel </w:t>
      </w:r>
      <w:r w:rsidR="000E02B3" w:rsidRPr="00AB3241">
        <w:rPr>
          <w:rFonts w:ascii="Arial" w:hAnsi="Arial" w:cs="Arial"/>
          <w:lang w:val="fr-FR"/>
        </w:rPr>
        <w:t xml:space="preserve">sont comparables </w:t>
      </w:r>
      <w:r w:rsidR="000A3FD2" w:rsidRPr="00AB3241">
        <w:rPr>
          <w:rFonts w:ascii="Arial" w:hAnsi="Arial" w:cs="Arial"/>
          <w:lang w:val="fr-FR"/>
        </w:rPr>
        <w:t>à 2018</w:t>
      </w:r>
      <w:r w:rsidR="00950FE9" w:rsidRPr="00AB3241">
        <w:rPr>
          <w:rFonts w:ascii="Arial" w:hAnsi="Arial" w:cs="Arial"/>
          <w:lang w:val="fr-FR"/>
        </w:rPr>
        <w:t xml:space="preserve">. </w:t>
      </w:r>
    </w:p>
    <w:p w14:paraId="6AD89FE3" w14:textId="26A1AA1C" w:rsidR="00191BC0" w:rsidRPr="00AB3241" w:rsidRDefault="00CA3805" w:rsidP="00FA5654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lang w:val="fr-FR"/>
        </w:rPr>
        <w:t>L</w:t>
      </w:r>
      <w:r w:rsidR="002028DE" w:rsidRPr="00AB3241">
        <w:rPr>
          <w:rFonts w:ascii="Arial" w:hAnsi="Arial" w:cs="Arial"/>
          <w:lang w:val="fr-FR"/>
        </w:rPr>
        <w:t xml:space="preserve">’exercice écoulé aura été marqué par de nouveaux investissements record </w:t>
      </w:r>
      <w:r w:rsidR="00E95AD4" w:rsidRPr="00AB3241">
        <w:rPr>
          <w:rFonts w:ascii="Arial" w:hAnsi="Arial" w:cs="Arial"/>
          <w:lang w:val="fr-FR"/>
        </w:rPr>
        <w:t>surtout en ce qui concerne le domaine des réseaux. Ainsi</w:t>
      </w:r>
      <w:r w:rsidR="00A85A0F" w:rsidRPr="00AB3241">
        <w:rPr>
          <w:rFonts w:ascii="Arial" w:hAnsi="Arial" w:cs="Arial"/>
          <w:lang w:val="fr-FR"/>
        </w:rPr>
        <w:t>, Creos Luxembourg a investi</w:t>
      </w:r>
      <w:r w:rsidR="009E709A">
        <w:rPr>
          <w:rFonts w:ascii="Arial" w:hAnsi="Arial" w:cs="Arial"/>
          <w:lang w:val="fr-FR"/>
        </w:rPr>
        <w:t xml:space="preserve"> à lui seul</w:t>
      </w:r>
      <w:r w:rsidR="00A85A0F" w:rsidRPr="00AB3241">
        <w:rPr>
          <w:rFonts w:ascii="Arial" w:hAnsi="Arial" w:cs="Arial"/>
          <w:lang w:val="fr-FR"/>
        </w:rPr>
        <w:t xml:space="preserve"> 147 millions d</w:t>
      </w:r>
      <w:r w:rsidR="003A1351" w:rsidRPr="00AB3241">
        <w:rPr>
          <w:rFonts w:ascii="Arial" w:hAnsi="Arial" w:cs="Arial"/>
          <w:lang w:val="fr-FR"/>
        </w:rPr>
        <w:t>’euros</w:t>
      </w:r>
      <w:r w:rsidR="007F787D" w:rsidRPr="00AB3241">
        <w:rPr>
          <w:rFonts w:ascii="Arial" w:hAnsi="Arial" w:cs="Arial"/>
          <w:lang w:val="fr-FR"/>
        </w:rPr>
        <w:t xml:space="preserve">. La majeure partie de ces investissements concerne </w:t>
      </w:r>
      <w:r w:rsidR="00EB40A4" w:rsidRPr="00AB3241">
        <w:rPr>
          <w:rFonts w:ascii="Arial" w:hAnsi="Arial" w:cs="Arial"/>
          <w:lang w:val="fr-FR"/>
        </w:rPr>
        <w:t>la maintenance et l’extension respectivement la modernisation des réseaux</w:t>
      </w:r>
      <w:r w:rsidR="00AA5CC4" w:rsidRPr="00AB3241">
        <w:rPr>
          <w:rFonts w:ascii="Arial" w:hAnsi="Arial" w:cs="Arial"/>
          <w:lang w:val="fr-FR"/>
        </w:rPr>
        <w:t>, surtout des réseaux électriques</w:t>
      </w:r>
      <w:r w:rsidR="008413DF" w:rsidRPr="00AB3241">
        <w:rPr>
          <w:rFonts w:ascii="Arial" w:hAnsi="Arial" w:cs="Arial"/>
          <w:lang w:val="fr-FR"/>
        </w:rPr>
        <w:t>, et des infrastructures</w:t>
      </w:r>
      <w:r w:rsidR="00AA5CC4" w:rsidRPr="00AB3241">
        <w:rPr>
          <w:rFonts w:ascii="Arial" w:hAnsi="Arial" w:cs="Arial"/>
          <w:lang w:val="fr-FR"/>
        </w:rPr>
        <w:t>.</w:t>
      </w:r>
      <w:r w:rsidR="008413DF" w:rsidRPr="00AB3241">
        <w:rPr>
          <w:rFonts w:ascii="Arial" w:hAnsi="Arial" w:cs="Arial"/>
          <w:lang w:val="fr-FR"/>
        </w:rPr>
        <w:t xml:space="preserve"> </w:t>
      </w:r>
      <w:r w:rsidR="00772592" w:rsidRPr="00AB3241">
        <w:rPr>
          <w:rFonts w:ascii="Arial" w:hAnsi="Arial" w:cs="Arial"/>
          <w:lang w:val="fr-FR"/>
        </w:rPr>
        <w:t>S’y ajoutent</w:t>
      </w:r>
      <w:r w:rsidR="00C721E5" w:rsidRPr="00AB3241">
        <w:rPr>
          <w:rFonts w:ascii="Arial" w:hAnsi="Arial" w:cs="Arial"/>
          <w:lang w:val="fr-FR"/>
        </w:rPr>
        <w:t xml:space="preserve"> </w:t>
      </w:r>
      <w:r w:rsidR="0026787A" w:rsidRPr="00AB3241">
        <w:rPr>
          <w:rFonts w:ascii="Arial" w:hAnsi="Arial" w:cs="Arial"/>
          <w:lang w:val="fr-FR"/>
        </w:rPr>
        <w:t>le déploiement</w:t>
      </w:r>
      <w:r w:rsidR="00725AC0" w:rsidRPr="00AB3241">
        <w:rPr>
          <w:rFonts w:ascii="Arial" w:hAnsi="Arial" w:cs="Arial"/>
          <w:lang w:val="fr-FR"/>
        </w:rPr>
        <w:t xml:space="preserve"> continu</w:t>
      </w:r>
      <w:r w:rsidR="0026787A" w:rsidRPr="00AB3241">
        <w:rPr>
          <w:rFonts w:ascii="Arial" w:hAnsi="Arial" w:cs="Arial"/>
          <w:lang w:val="fr-FR"/>
        </w:rPr>
        <w:t xml:space="preserve"> des </w:t>
      </w:r>
      <w:r w:rsidR="00CA6942">
        <w:rPr>
          <w:rFonts w:ascii="Arial" w:hAnsi="Arial" w:cs="Arial"/>
          <w:lang w:val="fr-FR"/>
        </w:rPr>
        <w:t>compteurs intelligents</w:t>
      </w:r>
      <w:r w:rsidR="0026787A" w:rsidRPr="00AB3241">
        <w:rPr>
          <w:rFonts w:ascii="Arial" w:hAnsi="Arial" w:cs="Arial"/>
          <w:lang w:val="fr-FR"/>
        </w:rPr>
        <w:t xml:space="preserve"> </w:t>
      </w:r>
      <w:r w:rsidR="00455E9B" w:rsidRPr="00AB3241">
        <w:rPr>
          <w:rFonts w:ascii="Arial" w:hAnsi="Arial" w:cs="Arial"/>
          <w:lang w:val="fr-FR"/>
        </w:rPr>
        <w:t>(</w:t>
      </w:r>
      <w:r w:rsidR="00E97D4C">
        <w:rPr>
          <w:rFonts w:ascii="Arial" w:hAnsi="Arial" w:cs="Arial"/>
          <w:lang w:val="fr-FR"/>
        </w:rPr>
        <w:t>ca. 255.000</w:t>
      </w:r>
      <w:r w:rsidR="00963A90" w:rsidRPr="00AB3241">
        <w:rPr>
          <w:rFonts w:ascii="Arial" w:hAnsi="Arial" w:cs="Arial"/>
          <w:lang w:val="fr-FR"/>
        </w:rPr>
        <w:t xml:space="preserve"> compteurs installés</w:t>
      </w:r>
      <w:r w:rsidR="00E97D4C">
        <w:rPr>
          <w:rFonts w:ascii="Arial" w:hAnsi="Arial" w:cs="Arial"/>
          <w:lang w:val="fr-FR"/>
        </w:rPr>
        <w:t xml:space="preserve"> pour l’électricité, ca. 39.500 pour le gaz</w:t>
      </w:r>
      <w:r w:rsidR="00963A90" w:rsidRPr="00AB3241">
        <w:rPr>
          <w:rFonts w:ascii="Arial" w:hAnsi="Arial" w:cs="Arial"/>
          <w:lang w:val="fr-FR"/>
        </w:rPr>
        <w:t>)</w:t>
      </w:r>
      <w:r w:rsidR="00687984" w:rsidRPr="00AB3241">
        <w:rPr>
          <w:rFonts w:ascii="Arial" w:hAnsi="Arial" w:cs="Arial"/>
          <w:lang w:val="fr-FR"/>
        </w:rPr>
        <w:t xml:space="preserve"> </w:t>
      </w:r>
      <w:r w:rsidR="0026787A" w:rsidRPr="00AB3241">
        <w:rPr>
          <w:rFonts w:ascii="Arial" w:hAnsi="Arial" w:cs="Arial"/>
          <w:lang w:val="fr-FR"/>
        </w:rPr>
        <w:t>ainsi que des bornes de recharge p</w:t>
      </w:r>
      <w:r w:rsidR="00455E9B" w:rsidRPr="00AB3241">
        <w:rPr>
          <w:rFonts w:ascii="Arial" w:hAnsi="Arial" w:cs="Arial"/>
          <w:lang w:val="fr-FR"/>
        </w:rPr>
        <w:t>ubliques du réseau Chargy</w:t>
      </w:r>
      <w:r w:rsidR="00687984" w:rsidRPr="00AB3241">
        <w:rPr>
          <w:rFonts w:ascii="Arial" w:hAnsi="Arial" w:cs="Arial"/>
          <w:lang w:val="fr-FR"/>
        </w:rPr>
        <w:t xml:space="preserve"> (337 bornes installées)</w:t>
      </w:r>
      <w:r w:rsidR="00455E9B" w:rsidRPr="00AB3241">
        <w:rPr>
          <w:rFonts w:ascii="Arial" w:hAnsi="Arial" w:cs="Arial"/>
          <w:lang w:val="fr-FR"/>
        </w:rPr>
        <w:t>.</w:t>
      </w:r>
      <w:r w:rsidR="00772592" w:rsidRPr="00AB3241">
        <w:rPr>
          <w:rFonts w:ascii="Arial" w:hAnsi="Arial" w:cs="Arial"/>
          <w:lang w:val="fr-FR"/>
        </w:rPr>
        <w:t xml:space="preserve"> </w:t>
      </w:r>
      <w:r w:rsidR="009E709A">
        <w:rPr>
          <w:rFonts w:ascii="Arial" w:hAnsi="Arial" w:cs="Arial"/>
          <w:lang w:val="fr-FR"/>
        </w:rPr>
        <w:t xml:space="preserve">En </w:t>
      </w:r>
      <w:r w:rsidR="008C7927">
        <w:rPr>
          <w:rFonts w:ascii="Arial" w:hAnsi="Arial" w:cs="Arial"/>
          <w:lang w:val="fr-FR"/>
        </w:rPr>
        <w:t>Allemagne,</w:t>
      </w:r>
      <w:r w:rsidR="009E709A">
        <w:rPr>
          <w:rFonts w:ascii="Arial" w:hAnsi="Arial" w:cs="Arial"/>
          <w:lang w:val="fr-FR"/>
        </w:rPr>
        <w:t xml:space="preserve"> Creos a continué la modernisation de son réseau de gaz et a entamé des études en vue d’accueillir plus de gaz verts (biogas et hydrogène). Des investissements dans des nouve</w:t>
      </w:r>
      <w:r w:rsidR="005635D4">
        <w:rPr>
          <w:rFonts w:ascii="Arial" w:hAnsi="Arial" w:cs="Arial"/>
          <w:lang w:val="fr-FR"/>
        </w:rPr>
        <w:t>lles</w:t>
      </w:r>
      <w:r w:rsidR="009E709A">
        <w:rPr>
          <w:rFonts w:ascii="Arial" w:hAnsi="Arial" w:cs="Arial"/>
          <w:lang w:val="fr-FR"/>
        </w:rPr>
        <w:t xml:space="preserve"> stations clients on</w:t>
      </w:r>
      <w:r w:rsidR="00BF0512">
        <w:rPr>
          <w:rFonts w:ascii="Arial" w:hAnsi="Arial" w:cs="Arial"/>
          <w:lang w:val="fr-FR"/>
        </w:rPr>
        <w:t>t</w:t>
      </w:r>
      <w:r w:rsidR="009E709A">
        <w:rPr>
          <w:rFonts w:ascii="Arial" w:hAnsi="Arial" w:cs="Arial"/>
          <w:lang w:val="fr-FR"/>
        </w:rPr>
        <w:t xml:space="preserve"> aussi été faits du côté électrique en Sarre.</w:t>
      </w:r>
    </w:p>
    <w:p w14:paraId="586775C9" w14:textId="2A115E81" w:rsidR="005A5542" w:rsidRPr="00AB3241" w:rsidRDefault="00034A43" w:rsidP="00FA5654">
      <w:pPr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AB3241">
        <w:rPr>
          <w:rFonts w:ascii="Arial" w:hAnsi="Arial" w:cs="Arial"/>
          <w:b/>
          <w:bCs/>
          <w:sz w:val="24"/>
          <w:szCs w:val="24"/>
          <w:lang w:val="fr-FR"/>
        </w:rPr>
        <w:t>Les renouvelables en hausse</w:t>
      </w:r>
    </w:p>
    <w:p w14:paraId="2B490D66" w14:textId="2910CD31" w:rsidR="00034A43" w:rsidRPr="00046C75" w:rsidRDefault="002E34C9" w:rsidP="00046C75">
      <w:pPr>
        <w:spacing w:after="120"/>
        <w:jc w:val="both"/>
        <w:rPr>
          <w:rFonts w:ascii="Arial" w:hAnsi="Arial" w:cs="Arial"/>
          <w:b/>
          <w:bCs/>
          <w:lang w:val="fr-FR"/>
        </w:rPr>
      </w:pPr>
      <w:r w:rsidRPr="00046C75">
        <w:rPr>
          <w:rFonts w:ascii="Arial" w:hAnsi="Arial" w:cs="Arial"/>
          <w:lang w:val="fr-FR"/>
        </w:rPr>
        <w:t xml:space="preserve">Des réseaux performants sont un élément clé de </w:t>
      </w:r>
      <w:r w:rsidR="001505A7" w:rsidRPr="00046C75">
        <w:rPr>
          <w:rFonts w:ascii="Arial" w:hAnsi="Arial" w:cs="Arial"/>
          <w:lang w:val="fr-FR"/>
        </w:rPr>
        <w:t>la</w:t>
      </w:r>
      <w:r w:rsidRPr="00046C75">
        <w:rPr>
          <w:rFonts w:ascii="Arial" w:hAnsi="Arial" w:cs="Arial"/>
          <w:lang w:val="fr-FR"/>
        </w:rPr>
        <w:t xml:space="preserve"> transition énergétique, un autre étant l’augmentation de la part d’énergies renouvelables</w:t>
      </w:r>
      <w:r w:rsidR="006B7583" w:rsidRPr="00046C75">
        <w:rPr>
          <w:rFonts w:ascii="Arial" w:hAnsi="Arial" w:cs="Arial"/>
          <w:lang w:val="fr-FR"/>
        </w:rPr>
        <w:t xml:space="preserve">. </w:t>
      </w:r>
      <w:r w:rsidR="00046C75" w:rsidRPr="00046C75">
        <w:rPr>
          <w:rFonts w:ascii="Arial" w:hAnsi="Arial" w:cs="Arial"/>
          <w:lang w:val="fr-FR"/>
        </w:rPr>
        <w:t>Après avoir mis en service avec succès 13</w:t>
      </w:r>
      <w:r w:rsidR="00CA6942">
        <w:rPr>
          <w:rFonts w:ascii="Arial" w:hAnsi="Arial" w:cs="Arial"/>
          <w:lang w:val="fr-FR"/>
        </w:rPr>
        <w:t>,</w:t>
      </w:r>
      <w:r w:rsidR="00046C75" w:rsidRPr="00046C75">
        <w:rPr>
          <w:rFonts w:ascii="Arial" w:hAnsi="Arial" w:cs="Arial"/>
          <w:lang w:val="fr-FR"/>
        </w:rPr>
        <w:t xml:space="preserve">9 MW de centrales photovoltaïques en 2019 et 2020, Enovos </w:t>
      </w:r>
      <w:r w:rsidR="009E709A">
        <w:rPr>
          <w:rFonts w:ascii="Arial" w:hAnsi="Arial" w:cs="Arial"/>
          <w:lang w:val="fr-FR"/>
        </w:rPr>
        <w:t xml:space="preserve">Luxembourg </w:t>
      </w:r>
      <w:r w:rsidR="00046C75" w:rsidRPr="00046C75">
        <w:rPr>
          <w:rFonts w:ascii="Arial" w:hAnsi="Arial" w:cs="Arial"/>
          <w:lang w:val="fr-FR"/>
        </w:rPr>
        <w:t>entame la réalisation d’ici mi-2021 d’une nouvelle série d’installations photovoltaïques d’une puissance totale de 19</w:t>
      </w:r>
      <w:r w:rsidR="00CA6942">
        <w:rPr>
          <w:rFonts w:ascii="Arial" w:hAnsi="Arial" w:cs="Arial"/>
          <w:lang w:val="fr-FR"/>
        </w:rPr>
        <w:t>,</w:t>
      </w:r>
      <w:r w:rsidR="00046C75" w:rsidRPr="00046C75">
        <w:rPr>
          <w:rFonts w:ascii="Arial" w:hAnsi="Arial" w:cs="Arial"/>
          <w:lang w:val="fr-FR"/>
        </w:rPr>
        <w:t>5 MW sur le territoire du Grand-Duché de Luxembourg. La production d’énergie correspondante équivaudra à la consommation d’énergie d’environ 4</w:t>
      </w:r>
      <w:r w:rsidR="005635D4">
        <w:rPr>
          <w:rFonts w:ascii="Arial" w:hAnsi="Arial" w:cs="Arial"/>
          <w:lang w:val="fr-FR"/>
        </w:rPr>
        <w:t>.</w:t>
      </w:r>
      <w:r w:rsidR="00046C75" w:rsidRPr="00046C75">
        <w:rPr>
          <w:rFonts w:ascii="Arial" w:hAnsi="Arial" w:cs="Arial"/>
          <w:lang w:val="fr-FR"/>
        </w:rPr>
        <w:t xml:space="preserve">650 ménages. </w:t>
      </w:r>
      <w:r w:rsidR="005D732B" w:rsidRPr="00046C75">
        <w:rPr>
          <w:rFonts w:ascii="Arial" w:hAnsi="Arial" w:cs="Arial"/>
          <w:lang w:val="fr-FR"/>
        </w:rPr>
        <w:t xml:space="preserve"> En effet, suite au second appel d’offres public </w:t>
      </w:r>
      <w:r w:rsidR="006D4849" w:rsidRPr="00046C75">
        <w:rPr>
          <w:rFonts w:ascii="Arial" w:hAnsi="Arial" w:cs="Arial"/>
          <w:lang w:val="fr-FR"/>
        </w:rPr>
        <w:t xml:space="preserve">pour installations photovoltaïques, Enovos va réaliser neuf projets additionnels avec différents partenaires </w:t>
      </w:r>
      <w:r w:rsidR="00005978" w:rsidRPr="00046C75">
        <w:rPr>
          <w:rFonts w:ascii="Arial" w:hAnsi="Arial" w:cs="Arial"/>
          <w:lang w:val="fr-FR"/>
        </w:rPr>
        <w:t xml:space="preserve">(e.a. </w:t>
      </w:r>
      <w:r w:rsidR="00005978" w:rsidRPr="00823E5E">
        <w:rPr>
          <w:rFonts w:ascii="Arial" w:hAnsi="Arial" w:cs="Arial"/>
          <w:lang w:val="fr-FR"/>
        </w:rPr>
        <w:t xml:space="preserve">ArcelorMittal, </w:t>
      </w:r>
      <w:r w:rsidR="00823E5E" w:rsidRPr="00823E5E">
        <w:rPr>
          <w:rFonts w:ascii="Arial" w:hAnsi="Arial" w:cs="Arial"/>
          <w:lang w:val="fr-FR"/>
        </w:rPr>
        <w:t xml:space="preserve">Arthur Welter, Goodyear, </w:t>
      </w:r>
      <w:r w:rsidR="00046C75" w:rsidRPr="00823E5E">
        <w:rPr>
          <w:rFonts w:ascii="Arial" w:hAnsi="Arial" w:cs="Arial"/>
          <w:lang w:val="fr-FR"/>
        </w:rPr>
        <w:t>Hellmich</w:t>
      </w:r>
      <w:r w:rsidR="001055D9" w:rsidRPr="00823E5E">
        <w:rPr>
          <w:rFonts w:ascii="Arial" w:hAnsi="Arial" w:cs="Arial"/>
          <w:lang w:val="fr-FR"/>
        </w:rPr>
        <w:t xml:space="preserve">, </w:t>
      </w:r>
      <w:r w:rsidR="00005978" w:rsidRPr="00823E5E">
        <w:rPr>
          <w:rFonts w:ascii="Arial" w:hAnsi="Arial" w:cs="Arial"/>
          <w:lang w:val="fr-FR"/>
        </w:rPr>
        <w:t>Post Luxembourg</w:t>
      </w:r>
      <w:r w:rsidR="001055D9" w:rsidRPr="00823E5E">
        <w:rPr>
          <w:rFonts w:ascii="Arial" w:hAnsi="Arial" w:cs="Arial"/>
          <w:lang w:val="fr-FR"/>
        </w:rPr>
        <w:t xml:space="preserve">, </w:t>
      </w:r>
      <w:r w:rsidR="00046C75" w:rsidRPr="00823E5E">
        <w:rPr>
          <w:rFonts w:ascii="Arial" w:hAnsi="Arial" w:cs="Arial"/>
          <w:lang w:val="fr-FR"/>
        </w:rPr>
        <w:t>RTL</w:t>
      </w:r>
      <w:r w:rsidR="005635D4">
        <w:rPr>
          <w:rFonts w:ascii="Arial" w:hAnsi="Arial" w:cs="Arial"/>
          <w:lang w:val="fr-FR"/>
        </w:rPr>
        <w:t xml:space="preserve"> Group</w:t>
      </w:r>
      <w:r w:rsidR="00046C75" w:rsidRPr="00823E5E">
        <w:rPr>
          <w:rFonts w:ascii="Arial" w:hAnsi="Arial" w:cs="Arial"/>
          <w:lang w:val="fr-FR"/>
        </w:rPr>
        <w:t xml:space="preserve"> et </w:t>
      </w:r>
      <w:r w:rsidR="001055D9" w:rsidRPr="00823E5E">
        <w:rPr>
          <w:rFonts w:ascii="Arial" w:hAnsi="Arial" w:cs="Arial"/>
          <w:lang w:val="fr-FR"/>
        </w:rPr>
        <w:t>Voyages Vandivinit</w:t>
      </w:r>
      <w:r w:rsidR="00005978" w:rsidRPr="00823E5E">
        <w:rPr>
          <w:rFonts w:ascii="Arial" w:hAnsi="Arial" w:cs="Arial"/>
          <w:lang w:val="fr-FR"/>
        </w:rPr>
        <w:t>)</w:t>
      </w:r>
      <w:r w:rsidR="00046C75" w:rsidRPr="00823E5E">
        <w:rPr>
          <w:rFonts w:ascii="Arial" w:hAnsi="Arial" w:cs="Arial"/>
          <w:lang w:val="fr-FR"/>
        </w:rPr>
        <w:t>.</w:t>
      </w:r>
      <w:r w:rsidR="002302B7" w:rsidRPr="00823E5E">
        <w:rPr>
          <w:rFonts w:ascii="Arial" w:hAnsi="Arial" w:cs="Arial"/>
          <w:lang w:val="fr-FR"/>
        </w:rPr>
        <w:t xml:space="preserve"> </w:t>
      </w:r>
      <w:r w:rsidR="00005978" w:rsidRPr="00046C75">
        <w:rPr>
          <w:rFonts w:ascii="Arial" w:hAnsi="Arial" w:cs="Arial"/>
          <w:lang w:val="fr-FR"/>
        </w:rPr>
        <w:t>Parmi ces installations</w:t>
      </w:r>
      <w:r w:rsidR="00191BC0" w:rsidRPr="00046C75">
        <w:rPr>
          <w:rFonts w:ascii="Arial" w:hAnsi="Arial" w:cs="Arial"/>
          <w:lang w:val="fr-FR"/>
        </w:rPr>
        <w:t xml:space="preserve"> figureront </w:t>
      </w:r>
      <w:r w:rsidR="00EC5091" w:rsidRPr="00046C75">
        <w:rPr>
          <w:rFonts w:ascii="Arial" w:hAnsi="Arial" w:cs="Arial"/>
          <w:lang w:val="fr-FR"/>
        </w:rPr>
        <w:t xml:space="preserve">des projets </w:t>
      </w:r>
      <w:r w:rsidR="00194FE1" w:rsidRPr="00046C75">
        <w:rPr>
          <w:rFonts w:ascii="Arial" w:hAnsi="Arial" w:cs="Arial"/>
          <w:lang w:val="fr-FR"/>
        </w:rPr>
        <w:t xml:space="preserve">installés sur des </w:t>
      </w:r>
      <w:r w:rsidR="00A916CA" w:rsidRPr="00046C75">
        <w:rPr>
          <w:rFonts w:ascii="Arial" w:hAnsi="Arial" w:cs="Arial"/>
          <w:lang w:val="fr-FR"/>
        </w:rPr>
        <w:t>toits</w:t>
      </w:r>
      <w:r w:rsidR="00194FE1" w:rsidRPr="00046C75">
        <w:rPr>
          <w:rFonts w:ascii="Arial" w:hAnsi="Arial" w:cs="Arial"/>
          <w:lang w:val="fr-FR"/>
        </w:rPr>
        <w:t xml:space="preserve"> de bâtiments, au sol et – nouveauté au Luxembourg </w:t>
      </w:r>
      <w:r w:rsidR="00FE51EB" w:rsidRPr="00046C75">
        <w:rPr>
          <w:rFonts w:ascii="Arial" w:hAnsi="Arial" w:cs="Arial"/>
          <w:lang w:val="fr-FR"/>
        </w:rPr>
        <w:t>–</w:t>
      </w:r>
      <w:r w:rsidR="00194FE1" w:rsidRPr="00046C75">
        <w:rPr>
          <w:rFonts w:ascii="Arial" w:hAnsi="Arial" w:cs="Arial"/>
          <w:lang w:val="fr-FR"/>
        </w:rPr>
        <w:t xml:space="preserve"> </w:t>
      </w:r>
      <w:r w:rsidR="00FE51EB" w:rsidRPr="00046C75">
        <w:rPr>
          <w:rFonts w:ascii="Arial" w:hAnsi="Arial" w:cs="Arial"/>
          <w:lang w:val="fr-FR"/>
        </w:rPr>
        <w:t>des panneaux photovoltaïques flottant</w:t>
      </w:r>
      <w:r w:rsidR="00A916CA" w:rsidRPr="00046C75">
        <w:rPr>
          <w:rFonts w:ascii="Arial" w:hAnsi="Arial" w:cs="Arial"/>
          <w:lang w:val="fr-FR"/>
        </w:rPr>
        <w:t xml:space="preserve"> sur l’eau</w:t>
      </w:r>
      <w:r w:rsidR="00823E5E">
        <w:rPr>
          <w:rFonts w:ascii="Arial" w:hAnsi="Arial" w:cs="Arial"/>
          <w:lang w:val="fr-FR"/>
        </w:rPr>
        <w:t xml:space="preserve"> du bassin industriel d’ArcelorMittal à Differdange</w:t>
      </w:r>
      <w:r w:rsidR="00A916CA" w:rsidRPr="00046C75">
        <w:rPr>
          <w:rFonts w:ascii="Arial" w:hAnsi="Arial" w:cs="Arial"/>
          <w:lang w:val="fr-FR"/>
        </w:rPr>
        <w:t>.</w:t>
      </w:r>
      <w:r w:rsidR="00FE51EB" w:rsidRPr="00046C75">
        <w:rPr>
          <w:rFonts w:ascii="Arial" w:hAnsi="Arial" w:cs="Arial"/>
          <w:lang w:val="fr-FR"/>
        </w:rPr>
        <w:t xml:space="preserve"> Ces projets augmenteront</w:t>
      </w:r>
      <w:r w:rsidR="00530CB4" w:rsidRPr="00046C75">
        <w:rPr>
          <w:rFonts w:ascii="Arial" w:hAnsi="Arial" w:cs="Arial"/>
          <w:lang w:val="fr-FR"/>
        </w:rPr>
        <w:t xml:space="preserve"> encore </w:t>
      </w:r>
      <w:r w:rsidR="00AD2A2A" w:rsidRPr="00046C75">
        <w:rPr>
          <w:rFonts w:ascii="Arial" w:hAnsi="Arial" w:cs="Arial"/>
          <w:lang w:val="fr-FR"/>
        </w:rPr>
        <w:t>considérablement l’empreinte</w:t>
      </w:r>
      <w:r w:rsidR="00FE51EB" w:rsidRPr="00046C75">
        <w:rPr>
          <w:rFonts w:ascii="Arial" w:hAnsi="Arial" w:cs="Arial"/>
          <w:lang w:val="fr-FR"/>
        </w:rPr>
        <w:t xml:space="preserve"> photovoltaïque du pays. </w:t>
      </w:r>
      <w:r w:rsidR="009E709A">
        <w:rPr>
          <w:rFonts w:ascii="Arial" w:hAnsi="Arial" w:cs="Arial"/>
          <w:lang w:val="fr-FR"/>
        </w:rPr>
        <w:t xml:space="preserve">Le développement des renouvelables se poursuit aussi dans la </w:t>
      </w:r>
      <w:r w:rsidR="000C2C44">
        <w:rPr>
          <w:rFonts w:ascii="Arial" w:hAnsi="Arial" w:cs="Arial"/>
          <w:lang w:val="fr-FR"/>
        </w:rPr>
        <w:t>Grande-Région</w:t>
      </w:r>
      <w:bookmarkStart w:id="0" w:name="_GoBack"/>
      <w:bookmarkEnd w:id="0"/>
      <w:r w:rsidR="009E709A">
        <w:rPr>
          <w:rFonts w:ascii="Arial" w:hAnsi="Arial" w:cs="Arial"/>
          <w:lang w:val="fr-FR"/>
        </w:rPr>
        <w:t xml:space="preserve"> avec des développements éoliens en Sarre et </w:t>
      </w:r>
      <w:r w:rsidR="003D6D14">
        <w:rPr>
          <w:rFonts w:ascii="Arial" w:hAnsi="Arial" w:cs="Arial"/>
          <w:lang w:val="fr-FR"/>
        </w:rPr>
        <w:t>d</w:t>
      </w:r>
      <w:r w:rsidR="009E709A">
        <w:rPr>
          <w:rFonts w:ascii="Arial" w:hAnsi="Arial" w:cs="Arial"/>
          <w:lang w:val="fr-FR"/>
        </w:rPr>
        <w:t xml:space="preserve">es premières </w:t>
      </w:r>
      <w:r w:rsidR="003D6D14">
        <w:rPr>
          <w:rFonts w:ascii="Arial" w:hAnsi="Arial" w:cs="Arial"/>
          <w:lang w:val="fr-FR"/>
        </w:rPr>
        <w:t xml:space="preserve">installations photovoltaïques mises en service aux Pays Bas. </w:t>
      </w:r>
      <w:r w:rsidR="0014089E" w:rsidRPr="00046C75">
        <w:rPr>
          <w:rFonts w:ascii="Arial" w:hAnsi="Arial" w:cs="Arial"/>
          <w:lang w:val="fr-FR"/>
        </w:rPr>
        <w:t>Enovos a également développé de nouveaux mode</w:t>
      </w:r>
      <w:r w:rsidR="00986C35" w:rsidRPr="00046C75">
        <w:rPr>
          <w:rFonts w:ascii="Arial" w:hAnsi="Arial" w:cs="Arial"/>
          <w:lang w:val="fr-FR"/>
        </w:rPr>
        <w:t>s</w:t>
      </w:r>
      <w:r w:rsidR="0014089E" w:rsidRPr="00046C75">
        <w:rPr>
          <w:rFonts w:ascii="Arial" w:hAnsi="Arial" w:cs="Arial"/>
          <w:lang w:val="fr-FR"/>
        </w:rPr>
        <w:t xml:space="preserve"> d’approvisionnement </w:t>
      </w:r>
      <w:r w:rsidR="00986C35" w:rsidRPr="00046C75">
        <w:rPr>
          <w:rFonts w:ascii="Arial" w:hAnsi="Arial" w:cs="Arial"/>
          <w:lang w:val="fr-FR"/>
        </w:rPr>
        <w:t>comme le Power Purchase Agreement</w:t>
      </w:r>
      <w:r w:rsidR="009E709A">
        <w:rPr>
          <w:rFonts w:ascii="Arial" w:hAnsi="Arial" w:cs="Arial"/>
          <w:lang w:val="fr-FR"/>
        </w:rPr>
        <w:t xml:space="preserve"> pour ses clients en Allemagne et au </w:t>
      </w:r>
      <w:r w:rsidR="009E709A">
        <w:rPr>
          <w:rFonts w:ascii="Arial" w:hAnsi="Arial" w:cs="Arial"/>
          <w:lang w:val="fr-FR"/>
        </w:rPr>
        <w:lastRenderedPageBreak/>
        <w:t>Grand-Duché</w:t>
      </w:r>
      <w:r w:rsidR="00986C35" w:rsidRPr="00046C75">
        <w:rPr>
          <w:rFonts w:ascii="Arial" w:hAnsi="Arial" w:cs="Arial"/>
          <w:lang w:val="fr-FR"/>
        </w:rPr>
        <w:t xml:space="preserve">, </w:t>
      </w:r>
      <w:r w:rsidR="009712D7" w:rsidRPr="00046C75">
        <w:rPr>
          <w:rFonts w:ascii="Arial" w:hAnsi="Arial" w:cs="Arial"/>
          <w:lang w:val="fr-FR"/>
        </w:rPr>
        <w:t xml:space="preserve">qui permet d’intégrer encore mieux les énergies renouvelables dans les marchés de l’énergie et de répondre à la demande croissante d’énergies renouvelables en alliant les sources planifiables (hydro) et volatiles (comme l’énergie éolienne et photovoltaïque). </w:t>
      </w:r>
    </w:p>
    <w:p w14:paraId="5DF4466D" w14:textId="3F1FC86C" w:rsidR="000D142D" w:rsidRDefault="00732040" w:rsidP="00DE050E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lang w:val="fr-FR"/>
        </w:rPr>
        <w:t xml:space="preserve">En ce qui concerne </w:t>
      </w:r>
      <w:r w:rsidR="00041DA1" w:rsidRPr="00AB3241">
        <w:rPr>
          <w:rFonts w:ascii="Arial" w:hAnsi="Arial" w:cs="Arial"/>
          <w:lang w:val="fr-FR"/>
        </w:rPr>
        <w:t>le domaine des services techniques, le</w:t>
      </w:r>
      <w:r w:rsidR="002826FA" w:rsidRPr="00AB3241">
        <w:rPr>
          <w:rFonts w:ascii="Arial" w:hAnsi="Arial" w:cs="Arial"/>
          <w:lang w:val="fr-FR"/>
        </w:rPr>
        <w:t xml:space="preserve"> Groupe Encevo </w:t>
      </w:r>
      <w:r w:rsidR="004F5BD2" w:rsidRPr="00AB3241">
        <w:rPr>
          <w:rFonts w:ascii="Arial" w:hAnsi="Arial" w:cs="Arial"/>
          <w:lang w:val="fr-FR"/>
        </w:rPr>
        <w:t>a renforc</w:t>
      </w:r>
      <w:r w:rsidR="00B008FB">
        <w:rPr>
          <w:rFonts w:ascii="Arial" w:hAnsi="Arial" w:cs="Arial"/>
          <w:lang w:val="fr-FR"/>
        </w:rPr>
        <w:t>é</w:t>
      </w:r>
      <w:r w:rsidR="004F5BD2" w:rsidRPr="00AB3241">
        <w:rPr>
          <w:rFonts w:ascii="Arial" w:hAnsi="Arial" w:cs="Arial"/>
          <w:lang w:val="fr-FR"/>
        </w:rPr>
        <w:t xml:space="preserve"> </w:t>
      </w:r>
      <w:r w:rsidR="00EE53B8" w:rsidRPr="00AB3241">
        <w:rPr>
          <w:rFonts w:ascii="Arial" w:hAnsi="Arial" w:cs="Arial"/>
          <w:lang w:val="fr-FR"/>
        </w:rPr>
        <w:t>et développ</w:t>
      </w:r>
      <w:r w:rsidR="00B008FB">
        <w:rPr>
          <w:rFonts w:ascii="Arial" w:hAnsi="Arial" w:cs="Arial"/>
          <w:lang w:val="fr-FR"/>
        </w:rPr>
        <w:t>é</w:t>
      </w:r>
      <w:r w:rsidR="00EE53B8" w:rsidRPr="00AB3241">
        <w:rPr>
          <w:rFonts w:ascii="Arial" w:hAnsi="Arial" w:cs="Arial"/>
          <w:lang w:val="fr-FR"/>
        </w:rPr>
        <w:t xml:space="preserve"> ce pilier assez récemment établi</w:t>
      </w:r>
      <w:r w:rsidR="00CF4A84">
        <w:rPr>
          <w:rFonts w:ascii="Arial" w:hAnsi="Arial" w:cs="Arial"/>
          <w:lang w:val="fr-FR"/>
        </w:rPr>
        <w:t>.</w:t>
      </w:r>
      <w:r w:rsidR="00EE53B8" w:rsidRPr="00AB3241">
        <w:rPr>
          <w:rFonts w:ascii="Arial" w:hAnsi="Arial" w:cs="Arial"/>
          <w:lang w:val="fr-FR"/>
        </w:rPr>
        <w:t xml:space="preserve"> </w:t>
      </w:r>
      <w:r w:rsidR="002511C7" w:rsidRPr="00AB3241">
        <w:rPr>
          <w:rFonts w:ascii="Arial" w:hAnsi="Arial" w:cs="Arial"/>
          <w:lang w:val="fr-FR"/>
        </w:rPr>
        <w:t>Les filiales, comme p.ex. Paul Wagner &amp; Fils on</w:t>
      </w:r>
      <w:r w:rsidR="00CF4A84">
        <w:rPr>
          <w:rFonts w:ascii="Arial" w:hAnsi="Arial" w:cs="Arial"/>
          <w:lang w:val="fr-FR"/>
        </w:rPr>
        <w:t>t</w:t>
      </w:r>
      <w:r w:rsidR="002511C7" w:rsidRPr="00AB3241">
        <w:rPr>
          <w:rFonts w:ascii="Arial" w:hAnsi="Arial" w:cs="Arial"/>
          <w:lang w:val="fr-FR"/>
        </w:rPr>
        <w:t xml:space="preserve"> </w:t>
      </w:r>
      <w:r w:rsidR="00B008FB">
        <w:rPr>
          <w:rFonts w:ascii="Arial" w:hAnsi="Arial" w:cs="Arial"/>
          <w:lang w:val="fr-FR"/>
        </w:rPr>
        <w:t>s</w:t>
      </w:r>
      <w:r w:rsidR="002511C7" w:rsidRPr="00AB3241">
        <w:rPr>
          <w:rFonts w:ascii="Arial" w:hAnsi="Arial" w:cs="Arial"/>
          <w:lang w:val="fr-FR"/>
        </w:rPr>
        <w:t>u profiter de leur intégration au groupe pour développer de n</w:t>
      </w:r>
      <w:r w:rsidR="003D0581" w:rsidRPr="00AB3241">
        <w:rPr>
          <w:rFonts w:ascii="Arial" w:hAnsi="Arial" w:cs="Arial"/>
          <w:lang w:val="fr-FR"/>
        </w:rPr>
        <w:t>ouveaux produits et de nouvelles compétences dans le doma</w:t>
      </w:r>
      <w:r w:rsidR="00627818" w:rsidRPr="00AB3241">
        <w:rPr>
          <w:rFonts w:ascii="Arial" w:hAnsi="Arial" w:cs="Arial"/>
          <w:lang w:val="fr-FR"/>
        </w:rPr>
        <w:t>ine</w:t>
      </w:r>
      <w:r w:rsidR="003D0581" w:rsidRPr="00AB3241">
        <w:rPr>
          <w:rFonts w:ascii="Arial" w:hAnsi="Arial" w:cs="Arial"/>
          <w:lang w:val="fr-FR"/>
        </w:rPr>
        <w:t xml:space="preserve"> de </w:t>
      </w:r>
      <w:r w:rsidR="00627818" w:rsidRPr="00AB3241">
        <w:rPr>
          <w:rFonts w:ascii="Arial" w:hAnsi="Arial" w:cs="Arial"/>
          <w:lang w:val="fr-FR"/>
        </w:rPr>
        <w:t>la</w:t>
      </w:r>
      <w:r w:rsidR="003D0581" w:rsidRPr="00AB3241">
        <w:rPr>
          <w:rFonts w:ascii="Arial" w:hAnsi="Arial" w:cs="Arial"/>
          <w:lang w:val="fr-FR"/>
        </w:rPr>
        <w:t xml:space="preserve"> transition énergétique.</w:t>
      </w:r>
      <w:r w:rsidR="00627818" w:rsidRPr="00AB3241">
        <w:rPr>
          <w:rFonts w:ascii="Arial" w:hAnsi="Arial" w:cs="Arial"/>
          <w:lang w:val="fr-FR"/>
        </w:rPr>
        <w:t xml:space="preserve"> </w:t>
      </w:r>
      <w:r w:rsidR="006211FD" w:rsidRPr="00AB3241">
        <w:rPr>
          <w:rFonts w:ascii="Arial" w:hAnsi="Arial" w:cs="Arial"/>
          <w:lang w:val="fr-FR"/>
        </w:rPr>
        <w:t>L’an</w:t>
      </w:r>
      <w:r w:rsidR="008021CE" w:rsidRPr="00AB3241">
        <w:rPr>
          <w:rFonts w:ascii="Arial" w:hAnsi="Arial" w:cs="Arial"/>
          <w:lang w:val="fr-FR"/>
        </w:rPr>
        <w:t>née 201</w:t>
      </w:r>
      <w:r w:rsidR="00EC49E6" w:rsidRPr="00AB3241">
        <w:rPr>
          <w:rFonts w:ascii="Arial" w:hAnsi="Arial" w:cs="Arial"/>
          <w:lang w:val="fr-FR"/>
        </w:rPr>
        <w:t>9</w:t>
      </w:r>
      <w:r w:rsidR="008021CE" w:rsidRPr="00AB3241">
        <w:rPr>
          <w:rFonts w:ascii="Arial" w:hAnsi="Arial" w:cs="Arial"/>
          <w:lang w:val="fr-FR"/>
        </w:rPr>
        <w:t xml:space="preserve"> aura égalem</w:t>
      </w:r>
      <w:r w:rsidR="0035215E" w:rsidRPr="00AB3241">
        <w:rPr>
          <w:rFonts w:ascii="Arial" w:hAnsi="Arial" w:cs="Arial"/>
          <w:lang w:val="fr-FR"/>
        </w:rPr>
        <w:t xml:space="preserve">ent vu le </w:t>
      </w:r>
      <w:r w:rsidR="00EC49E6" w:rsidRPr="00AB3241">
        <w:rPr>
          <w:rFonts w:ascii="Arial" w:hAnsi="Arial" w:cs="Arial"/>
          <w:lang w:val="fr-FR"/>
        </w:rPr>
        <w:t xml:space="preserve">lancement de nouveaux projets </w:t>
      </w:r>
      <w:r w:rsidR="00102C36" w:rsidRPr="00AB3241">
        <w:rPr>
          <w:rFonts w:ascii="Arial" w:hAnsi="Arial" w:cs="Arial"/>
          <w:lang w:val="fr-FR"/>
        </w:rPr>
        <w:t>collaboratifs (comme la plateforme sunity)</w:t>
      </w:r>
      <w:r w:rsidR="00EC49E6" w:rsidRPr="00AB3241">
        <w:rPr>
          <w:rFonts w:ascii="Arial" w:hAnsi="Arial" w:cs="Arial"/>
          <w:lang w:val="fr-FR"/>
        </w:rPr>
        <w:t xml:space="preserve"> </w:t>
      </w:r>
      <w:r w:rsidR="00181703" w:rsidRPr="00AB3241">
        <w:rPr>
          <w:rFonts w:ascii="Arial" w:hAnsi="Arial" w:cs="Arial"/>
          <w:lang w:val="fr-FR"/>
        </w:rPr>
        <w:t xml:space="preserve">et le développement de l’offre « diego » ensemble avec la </w:t>
      </w:r>
      <w:r w:rsidR="00D2664C" w:rsidRPr="00AB3241">
        <w:rPr>
          <w:rFonts w:ascii="Arial" w:hAnsi="Arial" w:cs="Arial"/>
          <w:lang w:val="fr-FR"/>
        </w:rPr>
        <w:t xml:space="preserve">Fédération des Artisans. </w:t>
      </w:r>
      <w:r w:rsidR="005F5170" w:rsidRPr="00AB3241">
        <w:rPr>
          <w:rFonts w:ascii="Arial" w:hAnsi="Arial" w:cs="Arial"/>
          <w:lang w:val="fr-FR"/>
        </w:rPr>
        <w:t xml:space="preserve">Vers la fin de l’année, l’acquisition de la société Power Panels S.A. </w:t>
      </w:r>
      <w:r w:rsidR="00CB6C1C" w:rsidRPr="00AB3241">
        <w:rPr>
          <w:rFonts w:ascii="Arial" w:hAnsi="Arial" w:cs="Arial"/>
          <w:lang w:val="fr-FR"/>
        </w:rPr>
        <w:t xml:space="preserve">(entreprise spécialisée dans </w:t>
      </w:r>
      <w:r w:rsidR="00DE050E" w:rsidRPr="00AB3241">
        <w:rPr>
          <w:rFonts w:ascii="Arial" w:hAnsi="Arial" w:cs="Arial"/>
          <w:lang w:val="fr-FR"/>
        </w:rPr>
        <w:t>la conception et l'assemblage de systèmes électriques à basse tension</w:t>
      </w:r>
      <w:r w:rsidR="00287D0E" w:rsidRPr="00AB3241">
        <w:rPr>
          <w:rFonts w:ascii="Arial" w:hAnsi="Arial" w:cs="Arial"/>
          <w:lang w:val="fr-FR"/>
        </w:rPr>
        <w:t xml:space="preserve"> ainsi que de </w:t>
      </w:r>
      <w:r w:rsidR="00DE050E" w:rsidRPr="00AB3241">
        <w:rPr>
          <w:rFonts w:ascii="Arial" w:hAnsi="Arial" w:cs="Arial"/>
          <w:lang w:val="fr-FR"/>
        </w:rPr>
        <w:t>panneaux de contrôle et de régulation</w:t>
      </w:r>
      <w:r w:rsidR="00287D0E" w:rsidRPr="00AB3241">
        <w:rPr>
          <w:rFonts w:ascii="Arial" w:hAnsi="Arial" w:cs="Arial"/>
          <w:lang w:val="fr-FR"/>
        </w:rPr>
        <w:t xml:space="preserve">) a renforcé le domaine des </w:t>
      </w:r>
      <w:r w:rsidR="00A87DBD" w:rsidRPr="00AB3241">
        <w:rPr>
          <w:rFonts w:ascii="Arial" w:hAnsi="Arial" w:cs="Arial"/>
          <w:lang w:val="fr-FR"/>
        </w:rPr>
        <w:t>s</w:t>
      </w:r>
      <w:r w:rsidR="00287D0E" w:rsidRPr="00AB3241">
        <w:rPr>
          <w:rFonts w:ascii="Arial" w:hAnsi="Arial" w:cs="Arial"/>
          <w:lang w:val="fr-FR"/>
        </w:rPr>
        <w:t xml:space="preserve">ervices techniques au sein du Groupe Encevo. </w:t>
      </w:r>
    </w:p>
    <w:p w14:paraId="18BE542F" w14:textId="7382FB7D" w:rsidR="00DA32EE" w:rsidRPr="00AB3241" w:rsidRDefault="00DA32EE" w:rsidP="00DA32EE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b/>
          <w:bCs/>
          <w:sz w:val="24"/>
          <w:szCs w:val="24"/>
          <w:lang w:val="fr-FR"/>
        </w:rPr>
        <w:t>Force vive de la transition énergétiqu</w:t>
      </w:r>
      <w:r>
        <w:rPr>
          <w:rFonts w:ascii="Arial" w:hAnsi="Arial" w:cs="Arial"/>
          <w:b/>
          <w:bCs/>
          <w:sz w:val="24"/>
          <w:szCs w:val="24"/>
          <w:lang w:val="fr-FR"/>
        </w:rPr>
        <w:t>e</w:t>
      </w:r>
    </w:p>
    <w:p w14:paraId="11ABA68D" w14:textId="4158AF33" w:rsidR="00874B0E" w:rsidRPr="00AB3241" w:rsidRDefault="00F471D6" w:rsidP="00FA5654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lang w:val="fr-FR"/>
        </w:rPr>
        <w:t>Afin de pouvoir jouer son rôle de force vive de la transition énergétique au Luxembourg et dans la Grande</w:t>
      </w:r>
      <w:r w:rsidR="004D7C95">
        <w:rPr>
          <w:rFonts w:ascii="Arial" w:hAnsi="Arial" w:cs="Arial"/>
          <w:lang w:val="fr-FR"/>
        </w:rPr>
        <w:t xml:space="preserve"> </w:t>
      </w:r>
      <w:r w:rsidRPr="00AB3241">
        <w:rPr>
          <w:rFonts w:ascii="Arial" w:hAnsi="Arial" w:cs="Arial"/>
          <w:lang w:val="fr-FR"/>
        </w:rPr>
        <w:t xml:space="preserve">Région, le </w:t>
      </w:r>
      <w:r w:rsidR="004A129C" w:rsidRPr="00AB3241">
        <w:rPr>
          <w:rFonts w:ascii="Arial" w:hAnsi="Arial" w:cs="Arial"/>
          <w:lang w:val="fr-FR"/>
        </w:rPr>
        <w:t xml:space="preserve">groupe a réalisé </w:t>
      </w:r>
      <w:r w:rsidR="00C47349" w:rsidRPr="00AB3241">
        <w:rPr>
          <w:rFonts w:ascii="Arial" w:hAnsi="Arial" w:cs="Arial"/>
          <w:lang w:val="fr-FR"/>
        </w:rPr>
        <w:t>un nouvel investissement record d’un total de</w:t>
      </w:r>
      <w:r w:rsidR="00ED6458" w:rsidRPr="00AB3241">
        <w:rPr>
          <w:rFonts w:ascii="Arial" w:hAnsi="Arial" w:cs="Arial"/>
          <w:lang w:val="fr-FR"/>
        </w:rPr>
        <w:t xml:space="preserve"> 210,9 millions d</w:t>
      </w:r>
      <w:r w:rsidR="00754954" w:rsidRPr="00AB3241">
        <w:rPr>
          <w:rFonts w:ascii="Arial" w:hAnsi="Arial" w:cs="Arial"/>
          <w:lang w:val="fr-FR"/>
        </w:rPr>
        <w:t>’euros</w:t>
      </w:r>
      <w:r w:rsidR="00A87DBD" w:rsidRPr="00AB3241">
        <w:rPr>
          <w:rFonts w:ascii="Arial" w:hAnsi="Arial" w:cs="Arial"/>
          <w:lang w:val="fr-FR"/>
        </w:rPr>
        <w:t xml:space="preserve"> </w:t>
      </w:r>
      <w:r w:rsidR="00754954" w:rsidRPr="00AB3241">
        <w:rPr>
          <w:rFonts w:ascii="Arial" w:hAnsi="Arial" w:cs="Arial"/>
          <w:lang w:val="fr-FR"/>
        </w:rPr>
        <w:t xml:space="preserve">(209 millions </w:t>
      </w:r>
      <w:r w:rsidR="00A87DBD" w:rsidRPr="00AB3241">
        <w:rPr>
          <w:rFonts w:ascii="Arial" w:hAnsi="Arial" w:cs="Arial"/>
          <w:lang w:val="fr-FR"/>
        </w:rPr>
        <w:t>d’euros en 2018</w:t>
      </w:r>
      <w:r w:rsidR="00754954" w:rsidRPr="00AB3241">
        <w:rPr>
          <w:rFonts w:ascii="Arial" w:hAnsi="Arial" w:cs="Arial"/>
          <w:lang w:val="fr-FR"/>
        </w:rPr>
        <w:t xml:space="preserve">). </w:t>
      </w:r>
      <w:r w:rsidR="0006477C" w:rsidRPr="00AB3241">
        <w:rPr>
          <w:rFonts w:ascii="Arial" w:hAnsi="Arial" w:cs="Arial"/>
          <w:lang w:val="fr-FR"/>
        </w:rPr>
        <w:t xml:space="preserve">Malgré le haut niveau d’investissement, le groupe garde une structure </w:t>
      </w:r>
      <w:r w:rsidR="00B008FB">
        <w:rPr>
          <w:rFonts w:ascii="Arial" w:hAnsi="Arial" w:cs="Arial"/>
          <w:lang w:val="fr-FR"/>
        </w:rPr>
        <w:t>très</w:t>
      </w:r>
      <w:r w:rsidR="00B008FB" w:rsidRPr="00AB3241">
        <w:rPr>
          <w:rFonts w:ascii="Arial" w:hAnsi="Arial" w:cs="Arial"/>
          <w:lang w:val="fr-FR"/>
        </w:rPr>
        <w:t xml:space="preserve"> </w:t>
      </w:r>
      <w:r w:rsidR="0006477C" w:rsidRPr="00AB3241">
        <w:rPr>
          <w:rFonts w:ascii="Arial" w:hAnsi="Arial" w:cs="Arial"/>
          <w:lang w:val="fr-FR"/>
        </w:rPr>
        <w:t xml:space="preserve">solide, ce qui est illustré par un gearing (ratio de la dette financière sur les capitaux propres de l’entreprise) de 35,3% </w:t>
      </w:r>
      <w:r w:rsidR="00FD211C" w:rsidRPr="00AB3241">
        <w:rPr>
          <w:rFonts w:ascii="Arial" w:hAnsi="Arial" w:cs="Arial"/>
          <w:lang w:val="fr-FR"/>
        </w:rPr>
        <w:t>(</w:t>
      </w:r>
      <w:r w:rsidR="0006477C" w:rsidRPr="00AB3241">
        <w:rPr>
          <w:rFonts w:ascii="Arial" w:hAnsi="Arial" w:cs="Arial"/>
          <w:lang w:val="fr-FR"/>
        </w:rPr>
        <w:t xml:space="preserve">39,9% </w:t>
      </w:r>
      <w:r w:rsidR="00FD211C" w:rsidRPr="00AB3241">
        <w:rPr>
          <w:rFonts w:ascii="Arial" w:hAnsi="Arial" w:cs="Arial"/>
          <w:lang w:val="fr-FR"/>
        </w:rPr>
        <w:t>en 2018</w:t>
      </w:r>
      <w:r w:rsidR="0006477C" w:rsidRPr="00AB3241">
        <w:rPr>
          <w:rFonts w:ascii="Arial" w:hAnsi="Arial" w:cs="Arial"/>
          <w:lang w:val="fr-FR"/>
        </w:rPr>
        <w:t>).</w:t>
      </w:r>
    </w:p>
    <w:p w14:paraId="01212912" w14:textId="0502B878" w:rsidR="00294DAA" w:rsidRPr="00AB3241" w:rsidRDefault="00FE53D0" w:rsidP="00FA5654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lang w:val="fr-FR"/>
        </w:rPr>
        <w:t>Néanmoins</w:t>
      </w:r>
      <w:r w:rsidR="004C2B0D" w:rsidRPr="00AB3241">
        <w:rPr>
          <w:rFonts w:ascii="Arial" w:hAnsi="Arial" w:cs="Arial"/>
          <w:lang w:val="fr-FR"/>
        </w:rPr>
        <w:t xml:space="preserve">, </w:t>
      </w:r>
      <w:r w:rsidR="008A172A" w:rsidRPr="00AB3241">
        <w:rPr>
          <w:rFonts w:ascii="Arial" w:hAnsi="Arial" w:cs="Arial"/>
          <w:lang w:val="fr-FR"/>
        </w:rPr>
        <w:t xml:space="preserve">les développements dans le contexte de la pandémie </w:t>
      </w:r>
      <w:r w:rsidR="000F0047" w:rsidRPr="00AB3241">
        <w:rPr>
          <w:rFonts w:ascii="Arial" w:hAnsi="Arial" w:cs="Arial"/>
          <w:lang w:val="fr-FR"/>
        </w:rPr>
        <w:t xml:space="preserve">Covid-19 </w:t>
      </w:r>
      <w:r w:rsidR="00C8516C" w:rsidRPr="00AB3241">
        <w:rPr>
          <w:rFonts w:ascii="Arial" w:hAnsi="Arial" w:cs="Arial"/>
          <w:lang w:val="fr-FR"/>
        </w:rPr>
        <w:t xml:space="preserve">risquent d’altérer les perspectives pour l’année 2020. </w:t>
      </w:r>
      <w:r w:rsidR="004B67F3" w:rsidRPr="00AB3241">
        <w:rPr>
          <w:rFonts w:ascii="Arial" w:hAnsi="Arial" w:cs="Arial"/>
          <w:lang w:val="fr-FR"/>
        </w:rPr>
        <w:t>En effet</w:t>
      </w:r>
      <w:r w:rsidR="00F33009" w:rsidRPr="00AB3241">
        <w:rPr>
          <w:rFonts w:ascii="Arial" w:hAnsi="Arial" w:cs="Arial"/>
          <w:lang w:val="fr-FR"/>
        </w:rPr>
        <w:t xml:space="preserve">, le groupe </w:t>
      </w:r>
      <w:r w:rsidR="00C35FCA" w:rsidRPr="00AB3241">
        <w:rPr>
          <w:rFonts w:ascii="Arial" w:hAnsi="Arial" w:cs="Arial"/>
          <w:lang w:val="fr-FR"/>
        </w:rPr>
        <w:t xml:space="preserve">s’attend à ce que l’économie et donc </w:t>
      </w:r>
      <w:r w:rsidR="005A2EEB" w:rsidRPr="00AB3241">
        <w:rPr>
          <w:rFonts w:ascii="Arial" w:hAnsi="Arial" w:cs="Arial"/>
          <w:lang w:val="fr-FR"/>
        </w:rPr>
        <w:t>également les marchés de l’</w:t>
      </w:r>
      <w:r w:rsidR="009440BA" w:rsidRPr="00AB3241">
        <w:rPr>
          <w:rFonts w:ascii="Arial" w:hAnsi="Arial" w:cs="Arial"/>
          <w:lang w:val="fr-FR"/>
        </w:rPr>
        <w:t>énergie soient impactés négativement</w:t>
      </w:r>
      <w:r w:rsidR="00A85C14" w:rsidRPr="00AB3241">
        <w:rPr>
          <w:rFonts w:ascii="Arial" w:hAnsi="Arial" w:cs="Arial"/>
          <w:lang w:val="fr-FR"/>
        </w:rPr>
        <w:t xml:space="preserve">. </w:t>
      </w:r>
      <w:r w:rsidR="001E474A" w:rsidRPr="00AB3241">
        <w:rPr>
          <w:rFonts w:ascii="Arial" w:hAnsi="Arial" w:cs="Arial"/>
          <w:lang w:val="fr-FR"/>
        </w:rPr>
        <w:t>Au-delà de</w:t>
      </w:r>
      <w:r w:rsidR="00CF4A84">
        <w:rPr>
          <w:rFonts w:ascii="Arial" w:hAnsi="Arial" w:cs="Arial"/>
          <w:lang w:val="fr-FR"/>
        </w:rPr>
        <w:t>s conséquences</w:t>
      </w:r>
      <w:r w:rsidR="004C0332">
        <w:rPr>
          <w:rFonts w:ascii="Arial" w:hAnsi="Arial" w:cs="Arial"/>
          <w:lang w:val="fr-FR"/>
        </w:rPr>
        <w:t xml:space="preserve"> </w:t>
      </w:r>
      <w:r w:rsidR="001E474A" w:rsidRPr="00AB3241">
        <w:rPr>
          <w:rFonts w:ascii="Arial" w:hAnsi="Arial" w:cs="Arial"/>
          <w:lang w:val="fr-FR"/>
        </w:rPr>
        <w:t>économique</w:t>
      </w:r>
      <w:r w:rsidR="00CF4A84">
        <w:rPr>
          <w:rFonts w:ascii="Arial" w:hAnsi="Arial" w:cs="Arial"/>
          <w:lang w:val="fr-FR"/>
        </w:rPr>
        <w:t>s</w:t>
      </w:r>
      <w:r w:rsidR="001E474A" w:rsidRPr="00AB3241">
        <w:rPr>
          <w:rFonts w:ascii="Arial" w:hAnsi="Arial" w:cs="Arial"/>
          <w:lang w:val="fr-FR"/>
        </w:rPr>
        <w:t xml:space="preserve">, le groupe espère que </w:t>
      </w:r>
      <w:r w:rsidR="00C54257" w:rsidRPr="00AB3241">
        <w:rPr>
          <w:rFonts w:ascii="Arial" w:hAnsi="Arial" w:cs="Arial"/>
          <w:lang w:val="fr-FR"/>
        </w:rPr>
        <w:t>s</w:t>
      </w:r>
      <w:r w:rsidR="001E474A" w:rsidRPr="00AB3241">
        <w:rPr>
          <w:rFonts w:ascii="Arial" w:hAnsi="Arial" w:cs="Arial"/>
          <w:lang w:val="fr-FR"/>
        </w:rPr>
        <w:t xml:space="preserve">es </w:t>
      </w:r>
      <w:r w:rsidR="00C54257" w:rsidRPr="00AB3241">
        <w:rPr>
          <w:rFonts w:ascii="Arial" w:hAnsi="Arial" w:cs="Arial"/>
          <w:lang w:val="fr-FR"/>
        </w:rPr>
        <w:t>projets futurs (in</w:t>
      </w:r>
      <w:r w:rsidR="00AA234F" w:rsidRPr="00AB3241">
        <w:rPr>
          <w:rFonts w:ascii="Arial" w:hAnsi="Arial" w:cs="Arial"/>
          <w:lang w:val="fr-FR"/>
        </w:rPr>
        <w:t>vestissements et développement des énergies renouvelabl</w:t>
      </w:r>
      <w:r w:rsidR="00C24337" w:rsidRPr="00AB3241">
        <w:rPr>
          <w:rFonts w:ascii="Arial" w:hAnsi="Arial" w:cs="Arial"/>
          <w:lang w:val="fr-FR"/>
        </w:rPr>
        <w:t>e</w:t>
      </w:r>
      <w:r w:rsidR="00AA234F" w:rsidRPr="00AB3241">
        <w:rPr>
          <w:rFonts w:ascii="Arial" w:hAnsi="Arial" w:cs="Arial"/>
          <w:lang w:val="fr-FR"/>
        </w:rPr>
        <w:t>s, des réseaux, …)</w:t>
      </w:r>
      <w:r w:rsidR="00C54257" w:rsidRPr="00AB3241">
        <w:rPr>
          <w:rFonts w:ascii="Arial" w:hAnsi="Arial" w:cs="Arial"/>
          <w:lang w:val="fr-FR"/>
        </w:rPr>
        <w:t xml:space="preserve"> ne soient pas </w:t>
      </w:r>
      <w:r w:rsidR="004C0332">
        <w:rPr>
          <w:rFonts w:ascii="Arial" w:hAnsi="Arial" w:cs="Arial"/>
          <w:lang w:val="fr-FR"/>
        </w:rPr>
        <w:t>affectés</w:t>
      </w:r>
      <w:r w:rsidR="004C0332" w:rsidRPr="00AB3241">
        <w:rPr>
          <w:rFonts w:ascii="Arial" w:hAnsi="Arial" w:cs="Arial"/>
          <w:lang w:val="fr-FR"/>
        </w:rPr>
        <w:t xml:space="preserve"> </w:t>
      </w:r>
      <w:r w:rsidR="00AA234F" w:rsidRPr="00AB3241">
        <w:rPr>
          <w:rFonts w:ascii="Arial" w:hAnsi="Arial" w:cs="Arial"/>
          <w:lang w:val="fr-FR"/>
        </w:rPr>
        <w:t xml:space="preserve">sur le long terme. </w:t>
      </w:r>
      <w:r w:rsidR="009F6CC6" w:rsidRPr="00AB3241">
        <w:rPr>
          <w:rFonts w:ascii="Arial" w:hAnsi="Arial" w:cs="Arial"/>
          <w:lang w:val="fr-FR"/>
        </w:rPr>
        <w:t xml:space="preserve">Sa structure solide devrait permettre à Encevo de faire face aux défis </w:t>
      </w:r>
      <w:r w:rsidR="00C24337" w:rsidRPr="00AB3241">
        <w:rPr>
          <w:rFonts w:ascii="Arial" w:hAnsi="Arial" w:cs="Arial"/>
          <w:lang w:val="fr-FR"/>
        </w:rPr>
        <w:t>dans cette période difficile.</w:t>
      </w:r>
      <w:r w:rsidR="004C0332">
        <w:rPr>
          <w:rFonts w:ascii="Arial" w:hAnsi="Arial" w:cs="Arial"/>
          <w:lang w:val="fr-FR"/>
        </w:rPr>
        <w:t xml:space="preserve"> </w:t>
      </w:r>
      <w:r w:rsidR="001D65B7" w:rsidRPr="00AB3241">
        <w:rPr>
          <w:rFonts w:ascii="Arial" w:hAnsi="Arial" w:cs="Arial"/>
          <w:lang w:val="fr-FR"/>
        </w:rPr>
        <w:t>D’une manière générale</w:t>
      </w:r>
      <w:r w:rsidR="0013600D" w:rsidRPr="00AB3241">
        <w:rPr>
          <w:rFonts w:ascii="Arial" w:hAnsi="Arial" w:cs="Arial"/>
          <w:lang w:val="fr-FR"/>
        </w:rPr>
        <w:t xml:space="preserve">, le Groupe Encevo est fier de voir son approche </w:t>
      </w:r>
      <w:r w:rsidR="00A61227" w:rsidRPr="00AB3241">
        <w:rPr>
          <w:rFonts w:ascii="Arial" w:hAnsi="Arial" w:cs="Arial"/>
          <w:lang w:val="fr-FR"/>
        </w:rPr>
        <w:t>e</w:t>
      </w:r>
      <w:r w:rsidR="00CA40DC" w:rsidRPr="00AB3241">
        <w:rPr>
          <w:rFonts w:ascii="Arial" w:hAnsi="Arial" w:cs="Arial"/>
          <w:lang w:val="fr-FR"/>
        </w:rPr>
        <w:t>n</w:t>
      </w:r>
      <w:r w:rsidR="00A61227" w:rsidRPr="00AB3241">
        <w:rPr>
          <w:rFonts w:ascii="Arial" w:hAnsi="Arial" w:cs="Arial"/>
          <w:lang w:val="fr-FR"/>
        </w:rPr>
        <w:t xml:space="preserve"> faveur d</w:t>
      </w:r>
      <w:r w:rsidR="002E7E07" w:rsidRPr="00AB3241">
        <w:rPr>
          <w:rFonts w:ascii="Arial" w:hAnsi="Arial" w:cs="Arial"/>
          <w:lang w:val="fr-FR"/>
        </w:rPr>
        <w:t>u</w:t>
      </w:r>
      <w:r w:rsidR="00A61227" w:rsidRPr="00AB3241">
        <w:rPr>
          <w:rFonts w:ascii="Arial" w:hAnsi="Arial" w:cs="Arial"/>
          <w:lang w:val="fr-FR"/>
        </w:rPr>
        <w:t xml:space="preserve"> développement durable et de la transition énergétique porter ses fruits</w:t>
      </w:r>
      <w:r w:rsidR="00294DAA" w:rsidRPr="00AB3241">
        <w:rPr>
          <w:rFonts w:ascii="Arial" w:hAnsi="Arial" w:cs="Arial"/>
          <w:lang w:val="fr-FR"/>
        </w:rPr>
        <w:t xml:space="preserve">. Le nombre d’employés du groupe s’est élevé à </w:t>
      </w:r>
      <w:r w:rsidR="00B779FB" w:rsidRPr="00AB3241">
        <w:rPr>
          <w:rFonts w:ascii="Arial" w:hAnsi="Arial" w:cs="Arial"/>
          <w:lang w:val="fr-FR"/>
        </w:rPr>
        <w:t>1</w:t>
      </w:r>
      <w:r w:rsidR="007D0E7A">
        <w:rPr>
          <w:rFonts w:ascii="Arial" w:hAnsi="Arial" w:cs="Arial"/>
          <w:lang w:val="fr-FR"/>
        </w:rPr>
        <w:t>.</w:t>
      </w:r>
      <w:r w:rsidR="00B779FB" w:rsidRPr="00AB3241">
        <w:rPr>
          <w:rFonts w:ascii="Arial" w:hAnsi="Arial" w:cs="Arial"/>
          <w:lang w:val="fr-FR"/>
        </w:rPr>
        <w:t>972 personnes en 2019 (</w:t>
      </w:r>
      <w:r w:rsidR="00C03540">
        <w:rPr>
          <w:rFonts w:ascii="Arial" w:hAnsi="Arial" w:cs="Arial"/>
          <w:lang w:val="fr-FR"/>
        </w:rPr>
        <w:t xml:space="preserve">moyenne sur l’année ; </w:t>
      </w:r>
      <w:r w:rsidR="00D90823" w:rsidRPr="00AB3241">
        <w:rPr>
          <w:rFonts w:ascii="Arial" w:hAnsi="Arial" w:cs="Arial"/>
          <w:lang w:val="fr-FR"/>
        </w:rPr>
        <w:t>1</w:t>
      </w:r>
      <w:r w:rsidR="007D0E7A">
        <w:rPr>
          <w:rFonts w:ascii="Arial" w:hAnsi="Arial" w:cs="Arial"/>
          <w:lang w:val="fr-FR"/>
        </w:rPr>
        <w:t>.</w:t>
      </w:r>
      <w:r w:rsidR="003060CB" w:rsidRPr="00AB3241">
        <w:rPr>
          <w:rFonts w:ascii="Arial" w:hAnsi="Arial" w:cs="Arial"/>
          <w:lang w:val="fr-FR"/>
        </w:rPr>
        <w:t>948</w:t>
      </w:r>
      <w:r w:rsidR="00294DAA" w:rsidRPr="00AB3241">
        <w:rPr>
          <w:rFonts w:ascii="Arial" w:hAnsi="Arial" w:cs="Arial"/>
          <w:lang w:val="fr-FR"/>
        </w:rPr>
        <w:t xml:space="preserve"> </w:t>
      </w:r>
      <w:r w:rsidR="00C03540">
        <w:rPr>
          <w:rFonts w:ascii="Arial" w:hAnsi="Arial" w:cs="Arial"/>
          <w:lang w:val="fr-FR"/>
        </w:rPr>
        <w:t xml:space="preserve">personnes </w:t>
      </w:r>
      <w:r w:rsidR="00294DAA" w:rsidRPr="00AB3241">
        <w:rPr>
          <w:rFonts w:ascii="Arial" w:hAnsi="Arial" w:cs="Arial"/>
          <w:lang w:val="fr-FR"/>
        </w:rPr>
        <w:t xml:space="preserve">en </w:t>
      </w:r>
      <w:r w:rsidR="00B779FB" w:rsidRPr="00AB3241">
        <w:rPr>
          <w:rFonts w:ascii="Arial" w:hAnsi="Arial" w:cs="Arial"/>
          <w:lang w:val="fr-FR"/>
        </w:rPr>
        <w:t>2018)</w:t>
      </w:r>
      <w:r w:rsidR="006A7114" w:rsidRPr="00AB3241">
        <w:rPr>
          <w:rFonts w:ascii="Arial" w:hAnsi="Arial" w:cs="Arial"/>
          <w:lang w:val="fr-FR"/>
        </w:rPr>
        <w:t>.</w:t>
      </w:r>
    </w:p>
    <w:p w14:paraId="703153B4" w14:textId="502AAA62" w:rsidR="00294DAA" w:rsidRPr="00AB3241" w:rsidRDefault="006A7114" w:rsidP="00FA5654">
      <w:pPr>
        <w:jc w:val="both"/>
        <w:rPr>
          <w:rFonts w:ascii="Arial" w:hAnsi="Arial" w:cs="Arial"/>
          <w:lang w:val="fr-FR"/>
        </w:rPr>
      </w:pPr>
      <w:r w:rsidRPr="00AB3241">
        <w:rPr>
          <w:rFonts w:ascii="Arial" w:hAnsi="Arial" w:cs="Arial"/>
          <w:lang w:val="fr-FR"/>
        </w:rPr>
        <w:t>Le rapport annuel complet est</w:t>
      </w:r>
      <w:r w:rsidR="00C32DCD" w:rsidRPr="00AB3241">
        <w:rPr>
          <w:rFonts w:ascii="Arial" w:hAnsi="Arial" w:cs="Arial"/>
          <w:lang w:val="fr-FR"/>
        </w:rPr>
        <w:t xml:space="preserve"> disponible </w:t>
      </w:r>
      <w:r w:rsidR="00976181" w:rsidRPr="00AB3241">
        <w:rPr>
          <w:rFonts w:ascii="Arial" w:hAnsi="Arial" w:cs="Arial"/>
          <w:lang w:val="fr-FR"/>
        </w:rPr>
        <w:t>sur</w:t>
      </w:r>
      <w:r w:rsidR="00C32DCD" w:rsidRPr="00AB3241">
        <w:rPr>
          <w:rFonts w:ascii="Arial" w:hAnsi="Arial" w:cs="Arial"/>
          <w:lang w:val="fr-FR"/>
        </w:rPr>
        <w:t xml:space="preserve"> </w:t>
      </w:r>
      <w:hyperlink r:id="rId11" w:history="1">
        <w:r w:rsidR="00C32DCD" w:rsidRPr="00AB3241">
          <w:rPr>
            <w:rStyle w:val="Hyperlink"/>
            <w:rFonts w:ascii="Arial" w:hAnsi="Arial" w:cs="Arial"/>
            <w:lang w:val="fr-FR"/>
          </w:rPr>
          <w:t>www.encevo.eu</w:t>
        </w:r>
      </w:hyperlink>
      <w:r w:rsidR="00C32DCD" w:rsidRPr="00AB3241">
        <w:rPr>
          <w:rFonts w:ascii="Arial" w:hAnsi="Arial" w:cs="Arial"/>
          <w:lang w:val="fr-FR"/>
        </w:rPr>
        <w:t xml:space="preserve">. </w:t>
      </w:r>
    </w:p>
    <w:p w14:paraId="0E307B11" w14:textId="77777777" w:rsidR="00241C64" w:rsidRPr="00AB3241" w:rsidRDefault="000C3C79" w:rsidP="00976181">
      <w:pPr>
        <w:pStyle w:val="PlainText"/>
        <w:ind w:left="5672"/>
        <w:jc w:val="both"/>
        <w:rPr>
          <w:rFonts w:ascii="Arial" w:hAnsi="Arial" w:cs="Arial"/>
          <w:sz w:val="22"/>
          <w:szCs w:val="22"/>
        </w:rPr>
      </w:pPr>
      <w:r w:rsidRPr="00AB3241">
        <w:rPr>
          <w:rFonts w:ascii="Arial" w:hAnsi="Arial" w:cs="Arial"/>
          <w:sz w:val="22"/>
          <w:szCs w:val="22"/>
        </w:rPr>
        <w:t xml:space="preserve">       </w:t>
      </w:r>
    </w:p>
    <w:p w14:paraId="66E94E56" w14:textId="77777777" w:rsidR="00241C64" w:rsidRPr="00AB3241" w:rsidRDefault="00241C64" w:rsidP="00976181">
      <w:pPr>
        <w:pStyle w:val="PlainText"/>
        <w:ind w:left="5672"/>
        <w:jc w:val="both"/>
        <w:rPr>
          <w:rFonts w:ascii="Arial" w:hAnsi="Arial" w:cs="Arial"/>
          <w:sz w:val="22"/>
          <w:szCs w:val="22"/>
        </w:rPr>
      </w:pPr>
    </w:p>
    <w:p w14:paraId="2F651B20" w14:textId="3B9658A6" w:rsidR="004B52E4" w:rsidRPr="00AB3241" w:rsidRDefault="004B52E4" w:rsidP="002E0289">
      <w:pPr>
        <w:pStyle w:val="PlainText"/>
        <w:jc w:val="right"/>
        <w:rPr>
          <w:rFonts w:ascii="Arial" w:hAnsi="Arial" w:cs="Arial"/>
          <w:sz w:val="22"/>
          <w:szCs w:val="22"/>
        </w:rPr>
      </w:pPr>
      <w:r w:rsidRPr="00AB3241">
        <w:rPr>
          <w:rFonts w:ascii="Arial" w:hAnsi="Arial" w:cs="Arial"/>
          <w:sz w:val="22"/>
          <w:szCs w:val="22"/>
        </w:rPr>
        <w:t>Esch-sur-Alzette, le</w:t>
      </w:r>
      <w:r w:rsidR="00EC1A2C" w:rsidRPr="00AB3241">
        <w:rPr>
          <w:rFonts w:ascii="Arial" w:hAnsi="Arial" w:cs="Arial"/>
          <w:sz w:val="22"/>
          <w:szCs w:val="22"/>
        </w:rPr>
        <w:t xml:space="preserve"> </w:t>
      </w:r>
      <w:r w:rsidR="008C7F2F" w:rsidRPr="00AB3241">
        <w:rPr>
          <w:rFonts w:ascii="Arial" w:hAnsi="Arial" w:cs="Arial"/>
          <w:sz w:val="22"/>
          <w:szCs w:val="22"/>
        </w:rPr>
        <w:t>1</w:t>
      </w:r>
      <w:r w:rsidR="002E0289" w:rsidRPr="00AB3241">
        <w:rPr>
          <w:rFonts w:ascii="Arial" w:hAnsi="Arial" w:cs="Arial"/>
          <w:sz w:val="22"/>
          <w:szCs w:val="22"/>
        </w:rPr>
        <w:t>3</w:t>
      </w:r>
      <w:r w:rsidR="00C32DCD" w:rsidRPr="00AB3241">
        <w:rPr>
          <w:rFonts w:ascii="Arial" w:hAnsi="Arial" w:cs="Arial"/>
          <w:sz w:val="22"/>
          <w:szCs w:val="22"/>
        </w:rPr>
        <w:t xml:space="preserve"> mai 20</w:t>
      </w:r>
      <w:r w:rsidR="002E0289" w:rsidRPr="00AB3241">
        <w:rPr>
          <w:rFonts w:ascii="Arial" w:hAnsi="Arial" w:cs="Arial"/>
          <w:sz w:val="22"/>
          <w:szCs w:val="22"/>
        </w:rPr>
        <w:t>20</w:t>
      </w:r>
    </w:p>
    <w:p w14:paraId="54CE6DDF" w14:textId="77777777" w:rsidR="00042A67" w:rsidRPr="00AB3241" w:rsidRDefault="00042A67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b/>
          <w:u w:val="single"/>
          <w:lang w:val="fr-FR"/>
        </w:rPr>
      </w:pPr>
    </w:p>
    <w:p w14:paraId="0E59D649" w14:textId="4DB7904F" w:rsidR="004B52E4" w:rsidRPr="00AB3241" w:rsidRDefault="004B52E4" w:rsidP="00AF136C">
      <w:pPr>
        <w:tabs>
          <w:tab w:val="left" w:pos="4820"/>
          <w:tab w:val="left" w:pos="5954"/>
          <w:tab w:val="left" w:pos="6804"/>
        </w:tabs>
        <w:spacing w:line="240" w:lineRule="auto"/>
        <w:ind w:right="-398"/>
        <w:rPr>
          <w:rFonts w:ascii="Arial" w:hAnsi="Arial" w:cs="Arial"/>
          <w:sz w:val="20"/>
          <w:szCs w:val="20"/>
          <w:lang w:val="fr-FR"/>
        </w:rPr>
      </w:pPr>
      <w:r w:rsidRPr="00AB3241">
        <w:rPr>
          <w:rFonts w:ascii="Arial" w:hAnsi="Arial" w:cs="Arial"/>
          <w:b/>
          <w:sz w:val="20"/>
          <w:szCs w:val="20"/>
          <w:u w:val="single"/>
          <w:lang w:val="fr-FR"/>
        </w:rPr>
        <w:t>Contact pour la presse :</w:t>
      </w:r>
      <w:r w:rsidR="00042A67" w:rsidRPr="00AB3241">
        <w:rPr>
          <w:rFonts w:ascii="Arial" w:hAnsi="Arial" w:cs="Arial"/>
          <w:sz w:val="20"/>
          <w:lang w:val="fr-FR"/>
        </w:rPr>
        <w:br/>
      </w:r>
      <w:r w:rsidR="00C654B5" w:rsidRPr="00AB3241">
        <w:rPr>
          <w:rFonts w:ascii="Arial" w:hAnsi="Arial" w:cs="Arial"/>
          <w:sz w:val="20"/>
          <w:lang w:val="fr-FR"/>
        </w:rPr>
        <w:t>Encevo</w:t>
      </w:r>
      <w:r w:rsidR="00173ACE" w:rsidRPr="00AB3241">
        <w:rPr>
          <w:rFonts w:ascii="Arial" w:hAnsi="Arial" w:cs="Arial"/>
          <w:sz w:val="20"/>
          <w:lang w:val="fr-FR"/>
        </w:rPr>
        <w:t xml:space="preserve"> - </w:t>
      </w:r>
      <w:r w:rsidRPr="00AB3241">
        <w:rPr>
          <w:rFonts w:ascii="Arial" w:hAnsi="Arial" w:cs="Arial"/>
          <w:sz w:val="20"/>
          <w:lang w:val="fr-FR"/>
        </w:rPr>
        <w:t xml:space="preserve">Corporate Communication </w:t>
      </w:r>
      <w:r w:rsidR="00042A67" w:rsidRPr="00AB3241">
        <w:rPr>
          <w:rFonts w:ascii="Arial" w:hAnsi="Arial" w:cs="Arial"/>
          <w:sz w:val="20"/>
          <w:lang w:val="fr-FR"/>
        </w:rPr>
        <w:br/>
      </w:r>
      <w:r w:rsidRPr="00AB3241">
        <w:rPr>
          <w:rFonts w:ascii="Arial" w:hAnsi="Arial" w:cs="Arial"/>
          <w:sz w:val="20"/>
          <w:lang w:val="fr-FR"/>
        </w:rPr>
        <w:t>T + 352-2737-9510</w:t>
      </w:r>
      <w:r w:rsidR="002E0289" w:rsidRPr="00AB3241">
        <w:rPr>
          <w:rFonts w:ascii="Arial" w:hAnsi="Arial" w:cs="Arial"/>
          <w:sz w:val="20"/>
          <w:szCs w:val="20"/>
          <w:lang w:val="fr-FR"/>
        </w:rPr>
        <w:t>/</w:t>
      </w:r>
      <w:r w:rsidR="008A3D2E" w:rsidRPr="00AB3241">
        <w:rPr>
          <w:rFonts w:ascii="Arial" w:hAnsi="Arial" w:cs="Arial"/>
          <w:sz w:val="20"/>
          <w:szCs w:val="20"/>
          <w:lang w:val="fr-FR"/>
        </w:rPr>
        <w:t>9515</w:t>
      </w:r>
      <w:r w:rsidR="00173ACE" w:rsidRPr="00AB3241">
        <w:rPr>
          <w:rFonts w:ascii="Arial" w:hAnsi="Arial" w:cs="Arial"/>
          <w:sz w:val="20"/>
          <w:szCs w:val="20"/>
          <w:lang w:val="fr-FR"/>
        </w:rPr>
        <w:br/>
      </w:r>
      <w:r w:rsidR="00C654B5" w:rsidRPr="00AB3241">
        <w:rPr>
          <w:rFonts w:ascii="Arial" w:hAnsi="Arial" w:cs="Arial"/>
          <w:sz w:val="20"/>
          <w:szCs w:val="20"/>
          <w:lang w:val="fr-FR"/>
        </w:rPr>
        <w:t>communication@encevo.eu</w:t>
      </w:r>
    </w:p>
    <w:sectPr w:rsidR="004B52E4" w:rsidRPr="00AB3241" w:rsidSect="00C654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90" w:right="567" w:bottom="567" w:left="1560" w:header="567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527B" w14:textId="77777777" w:rsidR="009227D1" w:rsidRDefault="009227D1" w:rsidP="001C7374">
      <w:pPr>
        <w:spacing w:after="0" w:line="240" w:lineRule="auto"/>
      </w:pPr>
      <w:r>
        <w:separator/>
      </w:r>
    </w:p>
  </w:endnote>
  <w:endnote w:type="continuationSeparator" w:id="0">
    <w:p w14:paraId="3C0F893D" w14:textId="77777777" w:rsidR="009227D1" w:rsidRDefault="009227D1" w:rsidP="001C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4CEC" w14:textId="77777777" w:rsidR="001336B2" w:rsidRDefault="0013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BD34F" w14:textId="77777777" w:rsidR="00C654B5" w:rsidRPr="005856D5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</w:tabs>
      <w:rPr>
        <w:rFonts w:ascii="Arial" w:hAnsi="Arial" w:cs="Arial"/>
        <w:sz w:val="14"/>
        <w:szCs w:val="14"/>
        <w:lang w:val="pt-PT"/>
      </w:rPr>
    </w:pPr>
    <w:r w:rsidRPr="004E142F">
      <w:rPr>
        <w:rFonts w:ascii="Arial" w:hAnsi="Arial" w:cs="Arial"/>
        <w:sz w:val="14"/>
        <w:szCs w:val="14"/>
        <w:lang w:val="pt-PT"/>
      </w:rPr>
      <w:t>En</w:t>
    </w:r>
    <w:r>
      <w:rPr>
        <w:rFonts w:ascii="Arial" w:hAnsi="Arial" w:cs="Arial"/>
        <w:sz w:val="14"/>
        <w:szCs w:val="14"/>
        <w:lang w:val="pt-PT"/>
      </w:rPr>
      <w:t>cevo</w:t>
    </w:r>
    <w:r w:rsidRPr="004E142F">
      <w:rPr>
        <w:rFonts w:ascii="Arial" w:hAnsi="Arial" w:cs="Arial"/>
        <w:sz w:val="14"/>
        <w:szCs w:val="14"/>
        <w:lang w:val="pt-PT"/>
      </w:rPr>
      <w:t xml:space="preserve"> S.A.</w:t>
    </w:r>
    <w:r w:rsidRPr="004E142F">
      <w:rPr>
        <w:rFonts w:ascii="Arial" w:hAnsi="Arial" w:cs="Arial"/>
        <w:sz w:val="14"/>
        <w:szCs w:val="14"/>
        <w:lang w:val="pt-PT"/>
      </w:rPr>
      <w:tab/>
      <w:t>T +(352) 2737-</w:t>
    </w:r>
    <w:r>
      <w:rPr>
        <w:rFonts w:ascii="Arial" w:hAnsi="Arial" w:cs="Arial"/>
        <w:sz w:val="14"/>
        <w:szCs w:val="14"/>
        <w:lang w:val="pt-PT"/>
      </w:rPr>
      <w:t>9000</w:t>
    </w:r>
    <w:r>
      <w:rPr>
        <w:rFonts w:ascii="Arial" w:hAnsi="Arial" w:cs="Arial"/>
        <w:sz w:val="14"/>
        <w:szCs w:val="14"/>
        <w:lang w:val="pt-PT"/>
      </w:rPr>
      <w:tab/>
    </w:r>
    <w:r>
      <w:rPr>
        <w:rFonts w:ascii="Arial" w:hAnsi="Arial" w:cs="Arial"/>
        <w:sz w:val="14"/>
        <w:szCs w:val="14"/>
        <w:lang w:val="pt-PT"/>
      </w:rPr>
      <w:tab/>
    </w:r>
  </w:p>
  <w:p w14:paraId="2F56694C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5670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2, Domaine du Schlassgoard</w:t>
    </w:r>
    <w:r w:rsidRPr="00A8619D">
      <w:rPr>
        <w:rFonts w:ascii="Arial" w:hAnsi="Arial" w:cs="Arial"/>
        <w:sz w:val="14"/>
        <w:szCs w:val="14"/>
        <w:lang w:val="pt-PT"/>
      </w:rPr>
      <w:tab/>
    </w:r>
    <w:r w:rsidRPr="004E142F">
      <w:rPr>
        <w:rFonts w:ascii="Arial" w:hAnsi="Arial" w:cs="Arial"/>
        <w:sz w:val="14"/>
        <w:szCs w:val="14"/>
        <w:lang w:val="pt-PT"/>
      </w:rPr>
      <w:t>T +(352) 2737-</w:t>
    </w:r>
    <w:r>
      <w:rPr>
        <w:rFonts w:ascii="Arial" w:hAnsi="Arial" w:cs="Arial"/>
        <w:sz w:val="14"/>
        <w:szCs w:val="14"/>
        <w:lang w:val="pt-PT"/>
      </w:rPr>
      <w:t>9100</w:t>
    </w:r>
    <w:r>
      <w:rPr>
        <w:rFonts w:ascii="Arial" w:hAnsi="Arial" w:cs="Arial"/>
        <w:sz w:val="14"/>
        <w:szCs w:val="14"/>
        <w:lang w:val="pt-PT"/>
      </w:rPr>
      <w:tab/>
    </w:r>
  </w:p>
  <w:p w14:paraId="21125C28" w14:textId="77777777" w:rsidR="00C654B5" w:rsidRPr="00A8619D" w:rsidRDefault="00C654B5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 w:rsidRPr="00A8619D">
      <w:rPr>
        <w:rFonts w:ascii="Arial" w:hAnsi="Arial" w:cs="Arial"/>
        <w:sz w:val="14"/>
        <w:szCs w:val="14"/>
        <w:lang w:val="pt-PT"/>
      </w:rPr>
      <w:t>L-</w:t>
    </w:r>
    <w:r>
      <w:rPr>
        <w:rFonts w:ascii="Arial" w:hAnsi="Arial" w:cs="Arial"/>
        <w:sz w:val="14"/>
        <w:szCs w:val="14"/>
        <w:lang w:val="pt-PT"/>
      </w:rPr>
      <w:t>4327 Esch-sur-Alzette</w:t>
    </w:r>
    <w:r w:rsidRPr="00A8619D">
      <w:rPr>
        <w:rFonts w:ascii="Arial" w:hAnsi="Arial" w:cs="Arial"/>
        <w:sz w:val="14"/>
        <w:szCs w:val="14"/>
        <w:lang w:val="pt-PT"/>
      </w:rPr>
      <w:tab/>
      <w:t>info@en</w:t>
    </w:r>
    <w:r>
      <w:rPr>
        <w:rFonts w:ascii="Arial" w:hAnsi="Arial" w:cs="Arial"/>
        <w:sz w:val="14"/>
        <w:szCs w:val="14"/>
        <w:lang w:val="pt-PT"/>
      </w:rPr>
      <w:t>cev</w:t>
    </w:r>
    <w:r w:rsidRPr="00A8619D">
      <w:rPr>
        <w:rFonts w:ascii="Arial" w:hAnsi="Arial" w:cs="Arial"/>
        <w:sz w:val="14"/>
        <w:szCs w:val="14"/>
        <w:lang w:val="pt-PT"/>
      </w:rPr>
      <w:t>o.eu</w:t>
    </w:r>
    <w:r>
      <w:rPr>
        <w:rFonts w:ascii="Arial" w:hAnsi="Arial" w:cs="Arial"/>
        <w:sz w:val="14"/>
        <w:szCs w:val="14"/>
        <w:lang w:val="pt-PT"/>
      </w:rPr>
      <w:tab/>
    </w:r>
  </w:p>
  <w:p w14:paraId="58663250" w14:textId="77777777" w:rsidR="00C654B5" w:rsidRPr="00A8619D" w:rsidRDefault="00545B6B" w:rsidP="00C654B5">
    <w:pPr>
      <w:pStyle w:val="Footer"/>
      <w:tabs>
        <w:tab w:val="clear" w:pos="4536"/>
        <w:tab w:val="clear" w:pos="9072"/>
        <w:tab w:val="left" w:pos="2268"/>
        <w:tab w:val="left" w:pos="3969"/>
        <w:tab w:val="left" w:pos="4678"/>
        <w:tab w:val="left" w:pos="5954"/>
        <w:tab w:val="left" w:pos="723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Boîte postale</w:t>
    </w:r>
    <w:r w:rsidR="00C654B5">
      <w:rPr>
        <w:rFonts w:ascii="Arial" w:hAnsi="Arial" w:cs="Arial"/>
        <w:sz w:val="14"/>
        <w:szCs w:val="14"/>
        <w:lang w:val="pt-PT"/>
      </w:rPr>
      <w:t xml:space="preserve"> 558</w:t>
    </w:r>
    <w:r w:rsidR="00C654B5" w:rsidRPr="00A8619D">
      <w:rPr>
        <w:rFonts w:ascii="Arial" w:hAnsi="Arial" w:cs="Arial"/>
        <w:sz w:val="14"/>
        <w:szCs w:val="14"/>
        <w:lang w:val="pt-PT"/>
      </w:rPr>
      <w:tab/>
    </w:r>
    <w:r w:rsidR="00C654B5">
      <w:rPr>
        <w:rFonts w:ascii="Arial" w:hAnsi="Arial" w:cs="Arial"/>
        <w:sz w:val="14"/>
        <w:szCs w:val="14"/>
        <w:lang w:val="pt-PT"/>
      </w:rPr>
      <w:t>encevo.eu</w:t>
    </w:r>
    <w:r w:rsidR="00C654B5">
      <w:rPr>
        <w:rFonts w:ascii="Arial" w:hAnsi="Arial" w:cs="Arial"/>
        <w:sz w:val="14"/>
        <w:szCs w:val="14"/>
        <w:lang w:val="pt-PT"/>
      </w:rPr>
      <w:tab/>
    </w:r>
  </w:p>
  <w:p w14:paraId="63A50159" w14:textId="77777777" w:rsidR="00C654B5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  <w:r>
      <w:rPr>
        <w:rFonts w:ascii="Arial" w:hAnsi="Arial" w:cs="Arial"/>
        <w:sz w:val="14"/>
        <w:szCs w:val="14"/>
        <w:lang w:val="pt-PT"/>
      </w:rPr>
      <w:t>L-2015 Luxemburg</w:t>
    </w:r>
  </w:p>
  <w:p w14:paraId="4C31AED0" w14:textId="77777777" w:rsidR="00C654B5" w:rsidRPr="0079309B" w:rsidRDefault="00C654B5" w:rsidP="00C654B5">
    <w:pPr>
      <w:pStyle w:val="Footer"/>
      <w:tabs>
        <w:tab w:val="clear" w:pos="4536"/>
        <w:tab w:val="left" w:pos="1760"/>
      </w:tabs>
      <w:rPr>
        <w:rFonts w:ascii="Arial" w:hAnsi="Arial" w:cs="Arial"/>
        <w:sz w:val="14"/>
        <w:szCs w:val="14"/>
        <w:lang w:val="pt-PT"/>
      </w:rPr>
    </w:pPr>
  </w:p>
  <w:p w14:paraId="290C4897" w14:textId="77777777" w:rsidR="00425F83" w:rsidRPr="00A8619D" w:rsidRDefault="00C654B5" w:rsidP="00C654B5">
    <w:pPr>
      <w:pStyle w:val="Footer"/>
      <w:tabs>
        <w:tab w:val="clear" w:pos="4536"/>
        <w:tab w:val="clear" w:pos="9072"/>
        <w:tab w:val="left" w:pos="2127"/>
        <w:tab w:val="left" w:pos="5670"/>
      </w:tabs>
      <w:rPr>
        <w:rFonts w:ascii="Arial" w:hAnsi="Arial" w:cs="Arial"/>
        <w:sz w:val="20"/>
        <w:szCs w:val="20"/>
        <w:lang w:val="pt-PT"/>
      </w:rPr>
    </w:pPr>
    <w:r w:rsidRPr="00961076">
      <w:rPr>
        <w:rFonts w:ascii="Arial" w:hAnsi="Arial" w:cs="Arial"/>
        <w:sz w:val="10"/>
        <w:szCs w:val="10"/>
        <w:lang w:val="pt-PT"/>
      </w:rPr>
      <w:t>RC Luxemboug B 11723 / TVA LU 11013845</w:t>
    </w:r>
    <w:r w:rsidR="00425F83">
      <w:rPr>
        <w:rFonts w:ascii="Arial" w:hAnsi="Arial" w:cs="Arial"/>
        <w:sz w:val="14"/>
        <w:szCs w:val="14"/>
        <w:lang w:val="pt-PT"/>
      </w:rPr>
      <w:tab/>
    </w:r>
    <w:r w:rsidR="00425F83">
      <w:rPr>
        <w:rFonts w:ascii="Arial" w:hAnsi="Arial" w:cs="Arial"/>
        <w:sz w:val="14"/>
        <w:szCs w:val="14"/>
        <w:lang w:val="pt-PT"/>
      </w:rPr>
      <w:tab/>
    </w:r>
    <w:r w:rsidR="00425F83" w:rsidRPr="0085513D">
      <w:rPr>
        <w:rFonts w:ascii="Arial" w:hAnsi="Arial" w:cs="Arial"/>
        <w:sz w:val="16"/>
        <w:szCs w:val="16"/>
        <w:lang w:val="pt-PT"/>
      </w:rPr>
      <w:t xml:space="preserve">page 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PAGE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515FB1">
      <w:rPr>
        <w:rStyle w:val="PageNumber"/>
        <w:rFonts w:ascii="Arial" w:hAnsi="Arial"/>
        <w:noProof/>
        <w:sz w:val="16"/>
        <w:szCs w:val="16"/>
        <w:lang w:val="pt-PT"/>
      </w:rPr>
      <w:t>1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t>/</w:t>
    </w:r>
    <w:r w:rsidR="00425F83" w:rsidRPr="0085513D">
      <w:rPr>
        <w:rStyle w:val="PageNumber"/>
        <w:rFonts w:ascii="Arial" w:hAnsi="Arial"/>
        <w:sz w:val="16"/>
        <w:szCs w:val="16"/>
      </w:rPr>
      <w:fldChar w:fldCharType="begin"/>
    </w:r>
    <w:r w:rsidR="00425F83" w:rsidRPr="0085513D">
      <w:rPr>
        <w:rStyle w:val="PageNumber"/>
        <w:rFonts w:ascii="Arial" w:hAnsi="Arial"/>
        <w:sz w:val="16"/>
        <w:szCs w:val="16"/>
        <w:lang w:val="pt-PT"/>
      </w:rPr>
      <w:instrText xml:space="preserve"> NUMPAGES </w:instrText>
    </w:r>
    <w:r w:rsidR="00425F83" w:rsidRPr="0085513D">
      <w:rPr>
        <w:rStyle w:val="PageNumber"/>
        <w:rFonts w:ascii="Arial" w:hAnsi="Arial"/>
        <w:sz w:val="16"/>
        <w:szCs w:val="16"/>
      </w:rPr>
      <w:fldChar w:fldCharType="separate"/>
    </w:r>
    <w:r w:rsidR="00515FB1">
      <w:rPr>
        <w:rStyle w:val="PageNumber"/>
        <w:rFonts w:ascii="Arial" w:hAnsi="Arial"/>
        <w:noProof/>
        <w:sz w:val="16"/>
        <w:szCs w:val="16"/>
        <w:lang w:val="pt-PT"/>
      </w:rPr>
      <w:t>1</w:t>
    </w:r>
    <w:r w:rsidR="00425F83" w:rsidRPr="0085513D">
      <w:rPr>
        <w:rStyle w:val="PageNumber"/>
        <w:rFonts w:ascii="Arial" w:hAnsi="Arial"/>
        <w:sz w:val="16"/>
        <w:szCs w:val="16"/>
      </w:rPr>
      <w:fldChar w:fldCharType="end"/>
    </w:r>
  </w:p>
  <w:p w14:paraId="57499954" w14:textId="77777777" w:rsidR="00425F83" w:rsidRPr="0031204D" w:rsidRDefault="00425F83" w:rsidP="0031204D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96E5" w14:textId="77777777" w:rsidR="001336B2" w:rsidRDefault="0013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6E75" w14:textId="77777777" w:rsidR="009227D1" w:rsidRDefault="009227D1" w:rsidP="001C7374">
      <w:pPr>
        <w:spacing w:after="0" w:line="240" w:lineRule="auto"/>
      </w:pPr>
      <w:r>
        <w:separator/>
      </w:r>
    </w:p>
  </w:footnote>
  <w:footnote w:type="continuationSeparator" w:id="0">
    <w:p w14:paraId="6C426451" w14:textId="77777777" w:rsidR="009227D1" w:rsidRDefault="009227D1" w:rsidP="001C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E815" w14:textId="77777777" w:rsidR="001336B2" w:rsidRDefault="0013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2B67" w14:textId="77777777" w:rsidR="00425F83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CEF025" wp14:editId="6EDF81A6">
          <wp:simplePos x="0" y="0"/>
          <wp:positionH relativeFrom="column">
            <wp:posOffset>2540</wp:posOffset>
          </wp:positionH>
          <wp:positionV relativeFrom="paragraph">
            <wp:posOffset>117636</wp:posOffset>
          </wp:positionV>
          <wp:extent cx="1511300" cy="126174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EVO_LOGO_BLACK_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6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>
      <w:rPr>
        <w:rFonts w:ascii="Arial" w:hAnsi="Arial" w:cs="Arial"/>
        <w:sz w:val="48"/>
        <w:szCs w:val="48"/>
      </w:rPr>
      <w:br/>
    </w:r>
    <w:r w:rsidR="00425F83" w:rsidRPr="003D7665">
      <w:rPr>
        <w:rFonts w:ascii="Arial" w:hAnsi="Arial" w:cs="Arial"/>
        <w:sz w:val="48"/>
        <w:szCs w:val="48"/>
      </w:rPr>
      <w:t>Communiqué de presse</w:t>
    </w:r>
  </w:p>
  <w:p w14:paraId="394E0A46" w14:textId="77777777" w:rsidR="00C654B5" w:rsidRPr="003D7665" w:rsidRDefault="00C654B5" w:rsidP="00C654B5">
    <w:pPr>
      <w:spacing w:after="0" w:line="240" w:lineRule="auto"/>
      <w:ind w:right="170"/>
      <w:jc w:val="right"/>
      <w:rPr>
        <w:rFonts w:ascii="Arial" w:hAnsi="Arial" w:cs="Arial"/>
        <w:sz w:val="48"/>
        <w:szCs w:val="4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7D9EB7" wp14:editId="613E8B0D">
              <wp:simplePos x="0" y="0"/>
              <wp:positionH relativeFrom="page">
                <wp:posOffset>1015365</wp:posOffset>
              </wp:positionH>
              <wp:positionV relativeFrom="page">
                <wp:posOffset>2054860</wp:posOffset>
              </wp:positionV>
              <wp:extent cx="6120765" cy="0"/>
              <wp:effectExtent l="0" t="0" r="1333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8E9E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5pt,161.8pt" to="561.9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K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004D" w14:textId="77777777" w:rsidR="001336B2" w:rsidRDefault="00133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0D0A"/>
    <w:multiLevelType w:val="hybridMultilevel"/>
    <w:tmpl w:val="BB462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A73"/>
    <w:multiLevelType w:val="multilevel"/>
    <w:tmpl w:val="1C9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1F4592"/>
    <w:multiLevelType w:val="hybridMultilevel"/>
    <w:tmpl w:val="FFC6D552"/>
    <w:lvl w:ilvl="0" w:tplc="A566BE4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6B"/>
    <w:rsid w:val="0000150D"/>
    <w:rsid w:val="00002709"/>
    <w:rsid w:val="00003449"/>
    <w:rsid w:val="00004A04"/>
    <w:rsid w:val="00005978"/>
    <w:rsid w:val="000069D4"/>
    <w:rsid w:val="000115FB"/>
    <w:rsid w:val="0002422E"/>
    <w:rsid w:val="00034A43"/>
    <w:rsid w:val="000362D7"/>
    <w:rsid w:val="00041DA1"/>
    <w:rsid w:val="00042A67"/>
    <w:rsid w:val="000434CA"/>
    <w:rsid w:val="00044557"/>
    <w:rsid w:val="00046C75"/>
    <w:rsid w:val="00051CD4"/>
    <w:rsid w:val="000619EB"/>
    <w:rsid w:val="00062864"/>
    <w:rsid w:val="00063378"/>
    <w:rsid w:val="00063E46"/>
    <w:rsid w:val="0006477C"/>
    <w:rsid w:val="0006552A"/>
    <w:rsid w:val="00072C2A"/>
    <w:rsid w:val="000758A5"/>
    <w:rsid w:val="00082793"/>
    <w:rsid w:val="00082B64"/>
    <w:rsid w:val="00091022"/>
    <w:rsid w:val="00092629"/>
    <w:rsid w:val="00097C24"/>
    <w:rsid w:val="000A0E65"/>
    <w:rsid w:val="000A3FD2"/>
    <w:rsid w:val="000B134E"/>
    <w:rsid w:val="000B213F"/>
    <w:rsid w:val="000B24B4"/>
    <w:rsid w:val="000B7115"/>
    <w:rsid w:val="000C2C44"/>
    <w:rsid w:val="000C3C79"/>
    <w:rsid w:val="000C597E"/>
    <w:rsid w:val="000C61D8"/>
    <w:rsid w:val="000D142D"/>
    <w:rsid w:val="000D3DCF"/>
    <w:rsid w:val="000D3E14"/>
    <w:rsid w:val="000D6110"/>
    <w:rsid w:val="000E02B3"/>
    <w:rsid w:val="000E1879"/>
    <w:rsid w:val="000E1D0B"/>
    <w:rsid w:val="000E245B"/>
    <w:rsid w:val="000E678C"/>
    <w:rsid w:val="000F0047"/>
    <w:rsid w:val="000F3CFE"/>
    <w:rsid w:val="00101EEB"/>
    <w:rsid w:val="00102AC2"/>
    <w:rsid w:val="00102C36"/>
    <w:rsid w:val="001055D9"/>
    <w:rsid w:val="0010752A"/>
    <w:rsid w:val="00110A49"/>
    <w:rsid w:val="001130E9"/>
    <w:rsid w:val="00113EE2"/>
    <w:rsid w:val="00115397"/>
    <w:rsid w:val="00117907"/>
    <w:rsid w:val="00120740"/>
    <w:rsid w:val="00121CAB"/>
    <w:rsid w:val="00121ED9"/>
    <w:rsid w:val="00131BD0"/>
    <w:rsid w:val="001336B2"/>
    <w:rsid w:val="0013600D"/>
    <w:rsid w:val="0013645C"/>
    <w:rsid w:val="00136F3C"/>
    <w:rsid w:val="00137E45"/>
    <w:rsid w:val="0014089E"/>
    <w:rsid w:val="00147C29"/>
    <w:rsid w:val="001505A7"/>
    <w:rsid w:val="0015659C"/>
    <w:rsid w:val="00173ACE"/>
    <w:rsid w:val="00176731"/>
    <w:rsid w:val="00181703"/>
    <w:rsid w:val="0018527A"/>
    <w:rsid w:val="001915CB"/>
    <w:rsid w:val="001918FE"/>
    <w:rsid w:val="00191BC0"/>
    <w:rsid w:val="00194FE1"/>
    <w:rsid w:val="00197FCF"/>
    <w:rsid w:val="001B7988"/>
    <w:rsid w:val="001C1240"/>
    <w:rsid w:val="001C2B87"/>
    <w:rsid w:val="001C7374"/>
    <w:rsid w:val="001D05A4"/>
    <w:rsid w:val="001D0722"/>
    <w:rsid w:val="001D3329"/>
    <w:rsid w:val="001D3D7C"/>
    <w:rsid w:val="001D53DC"/>
    <w:rsid w:val="001D65B7"/>
    <w:rsid w:val="001D6630"/>
    <w:rsid w:val="001E060E"/>
    <w:rsid w:val="001E2719"/>
    <w:rsid w:val="001E2C57"/>
    <w:rsid w:val="001E344D"/>
    <w:rsid w:val="001E474A"/>
    <w:rsid w:val="001E5EE7"/>
    <w:rsid w:val="001E6E4E"/>
    <w:rsid w:val="001F3810"/>
    <w:rsid w:val="001F7FD4"/>
    <w:rsid w:val="00201656"/>
    <w:rsid w:val="002028DE"/>
    <w:rsid w:val="0020752E"/>
    <w:rsid w:val="00211BD0"/>
    <w:rsid w:val="00220CE5"/>
    <w:rsid w:val="002246A9"/>
    <w:rsid w:val="002267F5"/>
    <w:rsid w:val="002302B7"/>
    <w:rsid w:val="0023071D"/>
    <w:rsid w:val="00230BAC"/>
    <w:rsid w:val="00233363"/>
    <w:rsid w:val="002341C8"/>
    <w:rsid w:val="00241C64"/>
    <w:rsid w:val="002478CF"/>
    <w:rsid w:val="002511C7"/>
    <w:rsid w:val="00253C65"/>
    <w:rsid w:val="00255798"/>
    <w:rsid w:val="002568D2"/>
    <w:rsid w:val="0026223A"/>
    <w:rsid w:val="0026787A"/>
    <w:rsid w:val="00271621"/>
    <w:rsid w:val="00271854"/>
    <w:rsid w:val="002757E5"/>
    <w:rsid w:val="002826FA"/>
    <w:rsid w:val="002852A0"/>
    <w:rsid w:val="00287D0E"/>
    <w:rsid w:val="00294C19"/>
    <w:rsid w:val="00294DAA"/>
    <w:rsid w:val="002A07A0"/>
    <w:rsid w:val="002A08BC"/>
    <w:rsid w:val="002A128C"/>
    <w:rsid w:val="002A6CD7"/>
    <w:rsid w:val="002B341D"/>
    <w:rsid w:val="002B6DF3"/>
    <w:rsid w:val="002B7AFA"/>
    <w:rsid w:val="002C2186"/>
    <w:rsid w:val="002E0289"/>
    <w:rsid w:val="002E34C9"/>
    <w:rsid w:val="002E522E"/>
    <w:rsid w:val="002E7E07"/>
    <w:rsid w:val="002F0A35"/>
    <w:rsid w:val="002F0C98"/>
    <w:rsid w:val="002F43C8"/>
    <w:rsid w:val="003021D1"/>
    <w:rsid w:val="00302715"/>
    <w:rsid w:val="003060CB"/>
    <w:rsid w:val="00311218"/>
    <w:rsid w:val="0031204D"/>
    <w:rsid w:val="0032124C"/>
    <w:rsid w:val="003305AA"/>
    <w:rsid w:val="00337466"/>
    <w:rsid w:val="003375CD"/>
    <w:rsid w:val="0034171B"/>
    <w:rsid w:val="00342B46"/>
    <w:rsid w:val="0034331D"/>
    <w:rsid w:val="00350162"/>
    <w:rsid w:val="00350D1E"/>
    <w:rsid w:val="00351906"/>
    <w:rsid w:val="0035215E"/>
    <w:rsid w:val="00355F47"/>
    <w:rsid w:val="00380722"/>
    <w:rsid w:val="00381887"/>
    <w:rsid w:val="003947ED"/>
    <w:rsid w:val="003A1351"/>
    <w:rsid w:val="003A7CBD"/>
    <w:rsid w:val="003B6320"/>
    <w:rsid w:val="003C138B"/>
    <w:rsid w:val="003C2A89"/>
    <w:rsid w:val="003C4A76"/>
    <w:rsid w:val="003C4D7D"/>
    <w:rsid w:val="003C6051"/>
    <w:rsid w:val="003D0581"/>
    <w:rsid w:val="003D0F15"/>
    <w:rsid w:val="003D3431"/>
    <w:rsid w:val="003D6D14"/>
    <w:rsid w:val="003D7665"/>
    <w:rsid w:val="003D7ABE"/>
    <w:rsid w:val="003E5924"/>
    <w:rsid w:val="003F2D09"/>
    <w:rsid w:val="003F62C2"/>
    <w:rsid w:val="00425F83"/>
    <w:rsid w:val="004261A3"/>
    <w:rsid w:val="00426CCA"/>
    <w:rsid w:val="00432297"/>
    <w:rsid w:val="00432E38"/>
    <w:rsid w:val="00433483"/>
    <w:rsid w:val="00437420"/>
    <w:rsid w:val="00442E2A"/>
    <w:rsid w:val="00443494"/>
    <w:rsid w:val="004439C5"/>
    <w:rsid w:val="00443C62"/>
    <w:rsid w:val="00444F72"/>
    <w:rsid w:val="004465F1"/>
    <w:rsid w:val="00455E9B"/>
    <w:rsid w:val="00456863"/>
    <w:rsid w:val="00464C69"/>
    <w:rsid w:val="00466067"/>
    <w:rsid w:val="00467883"/>
    <w:rsid w:val="004724E9"/>
    <w:rsid w:val="00472DDB"/>
    <w:rsid w:val="00474E5A"/>
    <w:rsid w:val="00476FFA"/>
    <w:rsid w:val="00480536"/>
    <w:rsid w:val="00486744"/>
    <w:rsid w:val="00495C5F"/>
    <w:rsid w:val="00496982"/>
    <w:rsid w:val="004A0E3C"/>
    <w:rsid w:val="004A129C"/>
    <w:rsid w:val="004A4F83"/>
    <w:rsid w:val="004B293C"/>
    <w:rsid w:val="004B5039"/>
    <w:rsid w:val="004B52E4"/>
    <w:rsid w:val="004B53E7"/>
    <w:rsid w:val="004B67F3"/>
    <w:rsid w:val="004C0332"/>
    <w:rsid w:val="004C29FC"/>
    <w:rsid w:val="004C2B0D"/>
    <w:rsid w:val="004C2FE1"/>
    <w:rsid w:val="004C311B"/>
    <w:rsid w:val="004C69BC"/>
    <w:rsid w:val="004C6C2C"/>
    <w:rsid w:val="004D363D"/>
    <w:rsid w:val="004D53F5"/>
    <w:rsid w:val="004D7C95"/>
    <w:rsid w:val="004E6EB4"/>
    <w:rsid w:val="004F1638"/>
    <w:rsid w:val="004F1F3E"/>
    <w:rsid w:val="004F22BC"/>
    <w:rsid w:val="004F430D"/>
    <w:rsid w:val="004F5BD2"/>
    <w:rsid w:val="004F6BD2"/>
    <w:rsid w:val="00510316"/>
    <w:rsid w:val="005103D6"/>
    <w:rsid w:val="00515FB1"/>
    <w:rsid w:val="0052298E"/>
    <w:rsid w:val="00524504"/>
    <w:rsid w:val="0053039E"/>
    <w:rsid w:val="00530CB4"/>
    <w:rsid w:val="00531236"/>
    <w:rsid w:val="0053311C"/>
    <w:rsid w:val="00533D31"/>
    <w:rsid w:val="00535C9A"/>
    <w:rsid w:val="005361D1"/>
    <w:rsid w:val="00536C38"/>
    <w:rsid w:val="00536D0A"/>
    <w:rsid w:val="0054176C"/>
    <w:rsid w:val="00545B6B"/>
    <w:rsid w:val="00555881"/>
    <w:rsid w:val="005567A5"/>
    <w:rsid w:val="00560D67"/>
    <w:rsid w:val="005635D4"/>
    <w:rsid w:val="00564B70"/>
    <w:rsid w:val="00580816"/>
    <w:rsid w:val="00584522"/>
    <w:rsid w:val="00584EC1"/>
    <w:rsid w:val="005871AD"/>
    <w:rsid w:val="00590193"/>
    <w:rsid w:val="005A075E"/>
    <w:rsid w:val="005A2EEB"/>
    <w:rsid w:val="005A47B9"/>
    <w:rsid w:val="005A5542"/>
    <w:rsid w:val="005B01BB"/>
    <w:rsid w:val="005B322A"/>
    <w:rsid w:val="005D224E"/>
    <w:rsid w:val="005D35F3"/>
    <w:rsid w:val="005D4AF7"/>
    <w:rsid w:val="005D5812"/>
    <w:rsid w:val="005D5ED2"/>
    <w:rsid w:val="005D732B"/>
    <w:rsid w:val="005E0DE0"/>
    <w:rsid w:val="005E36CB"/>
    <w:rsid w:val="005E4A18"/>
    <w:rsid w:val="005E4CA4"/>
    <w:rsid w:val="005E74A8"/>
    <w:rsid w:val="005F5170"/>
    <w:rsid w:val="005F690B"/>
    <w:rsid w:val="006011B7"/>
    <w:rsid w:val="00604CC4"/>
    <w:rsid w:val="00616242"/>
    <w:rsid w:val="00617508"/>
    <w:rsid w:val="006211FD"/>
    <w:rsid w:val="0062276A"/>
    <w:rsid w:val="006253DE"/>
    <w:rsid w:val="006255A4"/>
    <w:rsid w:val="006261A8"/>
    <w:rsid w:val="00627818"/>
    <w:rsid w:val="00640A0A"/>
    <w:rsid w:val="006421F4"/>
    <w:rsid w:val="006429F6"/>
    <w:rsid w:val="0064456D"/>
    <w:rsid w:val="0065388C"/>
    <w:rsid w:val="00654439"/>
    <w:rsid w:val="00661526"/>
    <w:rsid w:val="006672F9"/>
    <w:rsid w:val="0067059D"/>
    <w:rsid w:val="00671736"/>
    <w:rsid w:val="00673787"/>
    <w:rsid w:val="00676342"/>
    <w:rsid w:val="00676C10"/>
    <w:rsid w:val="0067765B"/>
    <w:rsid w:val="00681200"/>
    <w:rsid w:val="006841A8"/>
    <w:rsid w:val="00687984"/>
    <w:rsid w:val="0069549A"/>
    <w:rsid w:val="006967A8"/>
    <w:rsid w:val="00696E77"/>
    <w:rsid w:val="006977E2"/>
    <w:rsid w:val="006A7114"/>
    <w:rsid w:val="006B0D60"/>
    <w:rsid w:val="006B5578"/>
    <w:rsid w:val="006B6296"/>
    <w:rsid w:val="006B7583"/>
    <w:rsid w:val="006C2BB7"/>
    <w:rsid w:val="006C3083"/>
    <w:rsid w:val="006D328B"/>
    <w:rsid w:val="006D4849"/>
    <w:rsid w:val="006D74B9"/>
    <w:rsid w:val="006E1406"/>
    <w:rsid w:val="006E2E47"/>
    <w:rsid w:val="006E302B"/>
    <w:rsid w:val="006E761B"/>
    <w:rsid w:val="006F2A19"/>
    <w:rsid w:val="006F32BD"/>
    <w:rsid w:val="006F538F"/>
    <w:rsid w:val="00705D00"/>
    <w:rsid w:val="007070B1"/>
    <w:rsid w:val="00710B1C"/>
    <w:rsid w:val="00714A4A"/>
    <w:rsid w:val="00714C16"/>
    <w:rsid w:val="00725AC0"/>
    <w:rsid w:val="00726D36"/>
    <w:rsid w:val="0073172C"/>
    <w:rsid w:val="00732040"/>
    <w:rsid w:val="00734044"/>
    <w:rsid w:val="00742C8B"/>
    <w:rsid w:val="00743035"/>
    <w:rsid w:val="00744FFC"/>
    <w:rsid w:val="00754954"/>
    <w:rsid w:val="00760187"/>
    <w:rsid w:val="007607A7"/>
    <w:rsid w:val="007627B4"/>
    <w:rsid w:val="00762EB6"/>
    <w:rsid w:val="00772592"/>
    <w:rsid w:val="007801E1"/>
    <w:rsid w:val="007810D1"/>
    <w:rsid w:val="00781402"/>
    <w:rsid w:val="00781F7F"/>
    <w:rsid w:val="00791A42"/>
    <w:rsid w:val="0079213E"/>
    <w:rsid w:val="00792E4D"/>
    <w:rsid w:val="007C1582"/>
    <w:rsid w:val="007C68DC"/>
    <w:rsid w:val="007C7AC0"/>
    <w:rsid w:val="007D0E7A"/>
    <w:rsid w:val="007D4D29"/>
    <w:rsid w:val="007E1828"/>
    <w:rsid w:val="007F0133"/>
    <w:rsid w:val="007F0ADF"/>
    <w:rsid w:val="007F20B5"/>
    <w:rsid w:val="007F2F74"/>
    <w:rsid w:val="007F3C33"/>
    <w:rsid w:val="007F42E8"/>
    <w:rsid w:val="007F4734"/>
    <w:rsid w:val="007F6B3F"/>
    <w:rsid w:val="007F787D"/>
    <w:rsid w:val="008021CE"/>
    <w:rsid w:val="00812136"/>
    <w:rsid w:val="00823E5E"/>
    <w:rsid w:val="00835835"/>
    <w:rsid w:val="00836134"/>
    <w:rsid w:val="008405AC"/>
    <w:rsid w:val="008413DF"/>
    <w:rsid w:val="008440BE"/>
    <w:rsid w:val="00846CE3"/>
    <w:rsid w:val="0085251A"/>
    <w:rsid w:val="008543CB"/>
    <w:rsid w:val="0085513D"/>
    <w:rsid w:val="00872622"/>
    <w:rsid w:val="00873641"/>
    <w:rsid w:val="00873731"/>
    <w:rsid w:val="00874B0E"/>
    <w:rsid w:val="00874B20"/>
    <w:rsid w:val="00882082"/>
    <w:rsid w:val="0088335F"/>
    <w:rsid w:val="008849A8"/>
    <w:rsid w:val="00887B17"/>
    <w:rsid w:val="00897A17"/>
    <w:rsid w:val="008A0CB5"/>
    <w:rsid w:val="008A13DC"/>
    <w:rsid w:val="008A172A"/>
    <w:rsid w:val="008A2C54"/>
    <w:rsid w:val="008A3187"/>
    <w:rsid w:val="008A3D2E"/>
    <w:rsid w:val="008B1B22"/>
    <w:rsid w:val="008B586D"/>
    <w:rsid w:val="008B5E0F"/>
    <w:rsid w:val="008B7A67"/>
    <w:rsid w:val="008C06E7"/>
    <w:rsid w:val="008C4CCC"/>
    <w:rsid w:val="008C70DF"/>
    <w:rsid w:val="008C7927"/>
    <w:rsid w:val="008C7F2F"/>
    <w:rsid w:val="008D20A6"/>
    <w:rsid w:val="008D23BD"/>
    <w:rsid w:val="008F0299"/>
    <w:rsid w:val="008F4BF5"/>
    <w:rsid w:val="00900E12"/>
    <w:rsid w:val="009010A6"/>
    <w:rsid w:val="009227D1"/>
    <w:rsid w:val="009264B3"/>
    <w:rsid w:val="00927B23"/>
    <w:rsid w:val="00934067"/>
    <w:rsid w:val="009352A0"/>
    <w:rsid w:val="009440BA"/>
    <w:rsid w:val="00946050"/>
    <w:rsid w:val="00950FE9"/>
    <w:rsid w:val="00960D99"/>
    <w:rsid w:val="009630B1"/>
    <w:rsid w:val="00963A90"/>
    <w:rsid w:val="009712D7"/>
    <w:rsid w:val="00974102"/>
    <w:rsid w:val="00974B38"/>
    <w:rsid w:val="00976181"/>
    <w:rsid w:val="0098070A"/>
    <w:rsid w:val="00982CD7"/>
    <w:rsid w:val="00986C35"/>
    <w:rsid w:val="009917F3"/>
    <w:rsid w:val="00994D80"/>
    <w:rsid w:val="009A237E"/>
    <w:rsid w:val="009B394A"/>
    <w:rsid w:val="009B5ADA"/>
    <w:rsid w:val="009C0096"/>
    <w:rsid w:val="009C37EC"/>
    <w:rsid w:val="009C60A1"/>
    <w:rsid w:val="009D2CAA"/>
    <w:rsid w:val="009E2BDE"/>
    <w:rsid w:val="009E4FB9"/>
    <w:rsid w:val="009E5AC2"/>
    <w:rsid w:val="009E709A"/>
    <w:rsid w:val="009F252B"/>
    <w:rsid w:val="009F2911"/>
    <w:rsid w:val="009F6CC6"/>
    <w:rsid w:val="00A00847"/>
    <w:rsid w:val="00A00C1E"/>
    <w:rsid w:val="00A06C8A"/>
    <w:rsid w:val="00A2374D"/>
    <w:rsid w:val="00A32134"/>
    <w:rsid w:val="00A3480E"/>
    <w:rsid w:val="00A43171"/>
    <w:rsid w:val="00A61227"/>
    <w:rsid w:val="00A62F35"/>
    <w:rsid w:val="00A7030E"/>
    <w:rsid w:val="00A72982"/>
    <w:rsid w:val="00A746BA"/>
    <w:rsid w:val="00A771ED"/>
    <w:rsid w:val="00A8200E"/>
    <w:rsid w:val="00A82A21"/>
    <w:rsid w:val="00A84ADB"/>
    <w:rsid w:val="00A85A0F"/>
    <w:rsid w:val="00A85C14"/>
    <w:rsid w:val="00A87DBD"/>
    <w:rsid w:val="00A90840"/>
    <w:rsid w:val="00A916CA"/>
    <w:rsid w:val="00AA234F"/>
    <w:rsid w:val="00AA5CC4"/>
    <w:rsid w:val="00AA5EF9"/>
    <w:rsid w:val="00AA6A01"/>
    <w:rsid w:val="00AB1E92"/>
    <w:rsid w:val="00AB2E1D"/>
    <w:rsid w:val="00AB3056"/>
    <w:rsid w:val="00AB3241"/>
    <w:rsid w:val="00AB61BB"/>
    <w:rsid w:val="00AB6AA3"/>
    <w:rsid w:val="00AB6CFF"/>
    <w:rsid w:val="00AC0BF7"/>
    <w:rsid w:val="00AC6321"/>
    <w:rsid w:val="00AD1556"/>
    <w:rsid w:val="00AD2A2A"/>
    <w:rsid w:val="00AD6BAA"/>
    <w:rsid w:val="00AE7FC5"/>
    <w:rsid w:val="00AF136C"/>
    <w:rsid w:val="00AF7D35"/>
    <w:rsid w:val="00B008FB"/>
    <w:rsid w:val="00B05FD7"/>
    <w:rsid w:val="00B11949"/>
    <w:rsid w:val="00B303F9"/>
    <w:rsid w:val="00B412A8"/>
    <w:rsid w:val="00B42054"/>
    <w:rsid w:val="00B44CCC"/>
    <w:rsid w:val="00B54F1D"/>
    <w:rsid w:val="00B5579E"/>
    <w:rsid w:val="00B71482"/>
    <w:rsid w:val="00B71907"/>
    <w:rsid w:val="00B779FB"/>
    <w:rsid w:val="00B807E7"/>
    <w:rsid w:val="00B958D1"/>
    <w:rsid w:val="00B95E48"/>
    <w:rsid w:val="00BC10C5"/>
    <w:rsid w:val="00BC528E"/>
    <w:rsid w:val="00BC5D2C"/>
    <w:rsid w:val="00BC77FB"/>
    <w:rsid w:val="00BD1110"/>
    <w:rsid w:val="00BD1A39"/>
    <w:rsid w:val="00BF0512"/>
    <w:rsid w:val="00BF5A86"/>
    <w:rsid w:val="00BF7000"/>
    <w:rsid w:val="00C000B5"/>
    <w:rsid w:val="00C005CE"/>
    <w:rsid w:val="00C01C7F"/>
    <w:rsid w:val="00C02A54"/>
    <w:rsid w:val="00C03540"/>
    <w:rsid w:val="00C046F4"/>
    <w:rsid w:val="00C06EF9"/>
    <w:rsid w:val="00C15B8E"/>
    <w:rsid w:val="00C1686B"/>
    <w:rsid w:val="00C170A6"/>
    <w:rsid w:val="00C179EF"/>
    <w:rsid w:val="00C209EC"/>
    <w:rsid w:val="00C24337"/>
    <w:rsid w:val="00C2798C"/>
    <w:rsid w:val="00C27D80"/>
    <w:rsid w:val="00C3026A"/>
    <w:rsid w:val="00C30F90"/>
    <w:rsid w:val="00C31107"/>
    <w:rsid w:val="00C31EF0"/>
    <w:rsid w:val="00C3227A"/>
    <w:rsid w:val="00C32DCD"/>
    <w:rsid w:val="00C34D14"/>
    <w:rsid w:val="00C357FE"/>
    <w:rsid w:val="00C35FCA"/>
    <w:rsid w:val="00C37C7E"/>
    <w:rsid w:val="00C4085A"/>
    <w:rsid w:val="00C4423B"/>
    <w:rsid w:val="00C47349"/>
    <w:rsid w:val="00C54257"/>
    <w:rsid w:val="00C55ECC"/>
    <w:rsid w:val="00C6473D"/>
    <w:rsid w:val="00C6494B"/>
    <w:rsid w:val="00C6544E"/>
    <w:rsid w:val="00C654B5"/>
    <w:rsid w:val="00C67DFF"/>
    <w:rsid w:val="00C721E5"/>
    <w:rsid w:val="00C75E91"/>
    <w:rsid w:val="00C83659"/>
    <w:rsid w:val="00C84E66"/>
    <w:rsid w:val="00C8516C"/>
    <w:rsid w:val="00C86E69"/>
    <w:rsid w:val="00C962A0"/>
    <w:rsid w:val="00CA3805"/>
    <w:rsid w:val="00CA40DC"/>
    <w:rsid w:val="00CA6942"/>
    <w:rsid w:val="00CB5892"/>
    <w:rsid w:val="00CB67F4"/>
    <w:rsid w:val="00CB6C1C"/>
    <w:rsid w:val="00CC3230"/>
    <w:rsid w:val="00CC6644"/>
    <w:rsid w:val="00CD5802"/>
    <w:rsid w:val="00CE2339"/>
    <w:rsid w:val="00CF2FA0"/>
    <w:rsid w:val="00CF3BB7"/>
    <w:rsid w:val="00CF4A84"/>
    <w:rsid w:val="00D0012C"/>
    <w:rsid w:val="00D07347"/>
    <w:rsid w:val="00D14730"/>
    <w:rsid w:val="00D14FFE"/>
    <w:rsid w:val="00D15820"/>
    <w:rsid w:val="00D20A57"/>
    <w:rsid w:val="00D22A63"/>
    <w:rsid w:val="00D249C8"/>
    <w:rsid w:val="00D2664C"/>
    <w:rsid w:val="00D31969"/>
    <w:rsid w:val="00D33829"/>
    <w:rsid w:val="00D3776E"/>
    <w:rsid w:val="00D43CD6"/>
    <w:rsid w:val="00D45544"/>
    <w:rsid w:val="00D57896"/>
    <w:rsid w:val="00D64578"/>
    <w:rsid w:val="00D64B4F"/>
    <w:rsid w:val="00D67D30"/>
    <w:rsid w:val="00D77153"/>
    <w:rsid w:val="00D90823"/>
    <w:rsid w:val="00D940F4"/>
    <w:rsid w:val="00D961A8"/>
    <w:rsid w:val="00DA32EE"/>
    <w:rsid w:val="00DA6639"/>
    <w:rsid w:val="00DA668C"/>
    <w:rsid w:val="00DA671E"/>
    <w:rsid w:val="00DB4910"/>
    <w:rsid w:val="00DC3ADC"/>
    <w:rsid w:val="00DC79F9"/>
    <w:rsid w:val="00DC7DA1"/>
    <w:rsid w:val="00DD6BA9"/>
    <w:rsid w:val="00DD7433"/>
    <w:rsid w:val="00DE050E"/>
    <w:rsid w:val="00DE12F2"/>
    <w:rsid w:val="00DE15A5"/>
    <w:rsid w:val="00DE2071"/>
    <w:rsid w:val="00DF10AB"/>
    <w:rsid w:val="00E01B33"/>
    <w:rsid w:val="00E043BE"/>
    <w:rsid w:val="00E13970"/>
    <w:rsid w:val="00E21DBC"/>
    <w:rsid w:val="00E22820"/>
    <w:rsid w:val="00E23D62"/>
    <w:rsid w:val="00E2695C"/>
    <w:rsid w:val="00E425C6"/>
    <w:rsid w:val="00E429F8"/>
    <w:rsid w:val="00E4427E"/>
    <w:rsid w:val="00E44BCF"/>
    <w:rsid w:val="00E50657"/>
    <w:rsid w:val="00E6103A"/>
    <w:rsid w:val="00E765F8"/>
    <w:rsid w:val="00E83BC8"/>
    <w:rsid w:val="00E84C76"/>
    <w:rsid w:val="00E91DBD"/>
    <w:rsid w:val="00E93936"/>
    <w:rsid w:val="00E95AD4"/>
    <w:rsid w:val="00E9603E"/>
    <w:rsid w:val="00E97D4C"/>
    <w:rsid w:val="00EA5938"/>
    <w:rsid w:val="00EB40A4"/>
    <w:rsid w:val="00EB4972"/>
    <w:rsid w:val="00EC1A2C"/>
    <w:rsid w:val="00EC49E6"/>
    <w:rsid w:val="00EC5091"/>
    <w:rsid w:val="00EC7AB3"/>
    <w:rsid w:val="00ED10E6"/>
    <w:rsid w:val="00ED22A7"/>
    <w:rsid w:val="00ED23FD"/>
    <w:rsid w:val="00ED6458"/>
    <w:rsid w:val="00EE53B8"/>
    <w:rsid w:val="00EE5493"/>
    <w:rsid w:val="00EE60A5"/>
    <w:rsid w:val="00EE72F8"/>
    <w:rsid w:val="00F02972"/>
    <w:rsid w:val="00F05801"/>
    <w:rsid w:val="00F21503"/>
    <w:rsid w:val="00F2218F"/>
    <w:rsid w:val="00F22C6E"/>
    <w:rsid w:val="00F25946"/>
    <w:rsid w:val="00F33009"/>
    <w:rsid w:val="00F337D2"/>
    <w:rsid w:val="00F42BC5"/>
    <w:rsid w:val="00F45D72"/>
    <w:rsid w:val="00F471D6"/>
    <w:rsid w:val="00F503DC"/>
    <w:rsid w:val="00F5242F"/>
    <w:rsid w:val="00F553A7"/>
    <w:rsid w:val="00F644A5"/>
    <w:rsid w:val="00F707BF"/>
    <w:rsid w:val="00F70F36"/>
    <w:rsid w:val="00F76E51"/>
    <w:rsid w:val="00F86A42"/>
    <w:rsid w:val="00FA5654"/>
    <w:rsid w:val="00FA56FD"/>
    <w:rsid w:val="00FA65F9"/>
    <w:rsid w:val="00FB02BE"/>
    <w:rsid w:val="00FB4626"/>
    <w:rsid w:val="00FB6B6C"/>
    <w:rsid w:val="00FC1AE3"/>
    <w:rsid w:val="00FD211C"/>
    <w:rsid w:val="00FD55DC"/>
    <w:rsid w:val="00FE4F2A"/>
    <w:rsid w:val="00FE51EB"/>
    <w:rsid w:val="00FE53D0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913BA"/>
  <w15:docId w15:val="{F58A640F-BDCF-4D77-9BB5-44A0361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2CD7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C7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C7374"/>
    <w:rPr>
      <w:rFonts w:cs="Times New Roman"/>
    </w:rPr>
  </w:style>
  <w:style w:type="paragraph" w:styleId="Footer">
    <w:name w:val="footer"/>
    <w:aliases w:val="Pied de page Car"/>
    <w:basedOn w:val="Normal"/>
    <w:link w:val="FooterChar"/>
    <w:uiPriority w:val="99"/>
    <w:rsid w:val="001C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Pied de page Car Char"/>
    <w:link w:val="Footer"/>
    <w:uiPriority w:val="99"/>
    <w:locked/>
    <w:rsid w:val="001C7374"/>
    <w:rPr>
      <w:rFonts w:cs="Times New Roman"/>
    </w:rPr>
  </w:style>
  <w:style w:type="character" w:styleId="Hyperlink">
    <w:name w:val="Hyperlink"/>
    <w:rsid w:val="009352A0"/>
    <w:rPr>
      <w:rFonts w:cs="Times New Roman"/>
      <w:color w:val="0000FF"/>
      <w:u w:val="single"/>
    </w:rPr>
  </w:style>
  <w:style w:type="character" w:customStyle="1" w:styleId="Platzhaltertext1">
    <w:name w:val="Platzhaltertext1"/>
    <w:semiHidden/>
    <w:rsid w:val="006F2A19"/>
    <w:rPr>
      <w:rFonts w:cs="Times New Roman"/>
      <w:color w:val="808080"/>
    </w:rPr>
  </w:style>
  <w:style w:type="paragraph" w:customStyle="1" w:styleId="bodytext">
    <w:name w:val="bodytext"/>
    <w:basedOn w:val="Normal"/>
    <w:rsid w:val="0015659C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20"/>
      <w:szCs w:val="20"/>
      <w:lang w:val="fr-FR" w:eastAsia="fr-FR"/>
    </w:rPr>
  </w:style>
  <w:style w:type="paragraph" w:styleId="PlainText">
    <w:name w:val="Plain Text"/>
    <w:basedOn w:val="Normal"/>
    <w:link w:val="PlainTextChar"/>
    <w:rsid w:val="004439C5"/>
    <w:pPr>
      <w:spacing w:after="0" w:line="240" w:lineRule="auto"/>
    </w:pPr>
    <w:rPr>
      <w:rFonts w:ascii="Courier New" w:hAnsi="Courier New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2A07A0"/>
    <w:pPr>
      <w:ind w:left="708"/>
    </w:pPr>
  </w:style>
  <w:style w:type="character" w:styleId="CommentReference">
    <w:name w:val="annotation reference"/>
    <w:rsid w:val="00CB5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892"/>
    <w:rPr>
      <w:sz w:val="20"/>
      <w:szCs w:val="20"/>
    </w:rPr>
  </w:style>
  <w:style w:type="character" w:customStyle="1" w:styleId="CommentTextChar">
    <w:name w:val="Comment Text Char"/>
    <w:link w:val="CommentText"/>
    <w:rsid w:val="00CB5892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5892"/>
    <w:rPr>
      <w:b/>
      <w:bCs/>
    </w:rPr>
  </w:style>
  <w:style w:type="character" w:customStyle="1" w:styleId="CommentSubjectChar">
    <w:name w:val="Comment Subject Char"/>
    <w:link w:val="CommentSubject"/>
    <w:rsid w:val="00CB5892"/>
    <w:rPr>
      <w:b/>
      <w:bCs/>
      <w:lang w:val="de-DE" w:eastAsia="en-US"/>
    </w:rPr>
  </w:style>
  <w:style w:type="character" w:styleId="PageNumber">
    <w:name w:val="page number"/>
    <w:rsid w:val="0031204D"/>
  </w:style>
  <w:style w:type="paragraph" w:styleId="NormalWeb">
    <w:name w:val="Normal (Web)"/>
    <w:basedOn w:val="Normal"/>
    <w:uiPriority w:val="99"/>
    <w:unhideWhenUsed/>
    <w:rsid w:val="00584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styleId="FollowedHyperlink">
    <w:name w:val="FollowedHyperlink"/>
    <w:rsid w:val="00E22820"/>
    <w:rPr>
      <w:color w:val="800080"/>
      <w:u w:val="single"/>
    </w:rPr>
  </w:style>
  <w:style w:type="character" w:customStyle="1" w:styleId="PlainTextChar">
    <w:name w:val="Plain Text Char"/>
    <w:link w:val="PlainText"/>
    <w:rsid w:val="004B52E4"/>
    <w:rPr>
      <w:rFonts w:ascii="Courier New" w:hAnsi="Courier New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1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cev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3" ma:contentTypeDescription="Create a new document." ma:contentTypeScope="" ma:versionID="e984221382f4292caecf8fc95899abfb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788a043472febb491cb8780799e48463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0EA0-5316-4982-8C0B-E0B467894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C01FF-7DF8-4B22-A143-F99A4E261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DB216-6DD3-4553-ACB7-EDB11E647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DBC7EA-A6B6-4A00-B53F-A4CB9375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Enovos International S.A.</Company>
  <LinksUpToDate>false</LinksUpToDate>
  <CharactersWithSpaces>5814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mailto:communication@enovos.eu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Kim</dc:creator>
  <cp:lastModifiedBy>Hermes Kim</cp:lastModifiedBy>
  <cp:revision>4</cp:revision>
  <cp:lastPrinted>2018-05-08T13:16:00Z</cp:lastPrinted>
  <dcterms:created xsi:type="dcterms:W3CDTF">2020-05-06T08:21:00Z</dcterms:created>
  <dcterms:modified xsi:type="dcterms:W3CDTF">2020-05-06T12:54:00Z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