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552D3" w14:textId="202060C2" w:rsidR="00EC1A2C" w:rsidRPr="00CD0C58" w:rsidRDefault="00EC1A2C" w:rsidP="00EC1A2C">
      <w:pPr>
        <w:autoSpaceDE w:val="0"/>
        <w:autoSpaceDN w:val="0"/>
        <w:adjustRightInd w:val="0"/>
        <w:spacing w:after="0" w:line="240" w:lineRule="auto"/>
        <w:jc w:val="both"/>
        <w:rPr>
          <w:rFonts w:ascii="Arial" w:hAnsi="Arial" w:cs="Arial"/>
          <w:lang w:val="fr-FR"/>
        </w:rPr>
      </w:pPr>
    </w:p>
    <w:p w14:paraId="32F11465" w14:textId="32456392" w:rsidR="00A00847" w:rsidRPr="009C7920" w:rsidRDefault="000168D9" w:rsidP="000168D9">
      <w:pPr>
        <w:jc w:val="both"/>
        <w:rPr>
          <w:b/>
          <w:bCs/>
          <w:sz w:val="28"/>
          <w:szCs w:val="28"/>
          <w:lang w:eastAsia="en-GB"/>
        </w:rPr>
      </w:pPr>
      <w:r w:rsidRPr="002F0ED5">
        <w:rPr>
          <w:rFonts w:ascii="Arial" w:hAnsi="Arial" w:cs="Arial"/>
          <w:b/>
          <w:bCs/>
          <w:sz w:val="28"/>
          <w:szCs w:val="28"/>
        </w:rPr>
        <w:t>Die Encevo-Gruppe bestätigt ihr solides Ergebnis</w:t>
      </w:r>
    </w:p>
    <w:p w14:paraId="564A3CC5" w14:textId="1F47DE22" w:rsidR="000168D9" w:rsidRPr="00CD0C58" w:rsidRDefault="000168D9" w:rsidP="000168D9">
      <w:pPr>
        <w:jc w:val="both"/>
        <w:rPr>
          <w:rFonts w:ascii="Arial" w:hAnsi="Arial" w:cs="Arial"/>
          <w:i/>
          <w:iCs/>
        </w:rPr>
      </w:pPr>
      <w:r w:rsidRPr="00CD0C58">
        <w:rPr>
          <w:rFonts w:ascii="Arial" w:hAnsi="Arial" w:cs="Arial"/>
          <w:i/>
          <w:iCs/>
        </w:rPr>
        <w:t>Die Encevo-Gruppe schloss das Jahr 2019 mit einem soliden Ergebnis ab</w:t>
      </w:r>
      <w:r w:rsidR="006820CB" w:rsidRPr="00CD0C58">
        <w:rPr>
          <w:rFonts w:ascii="Arial" w:hAnsi="Arial" w:cs="Arial"/>
          <w:i/>
          <w:iCs/>
        </w:rPr>
        <w:t xml:space="preserve">. Wie bereits im Vorjahr </w:t>
      </w:r>
      <w:r w:rsidRPr="00CD0C58">
        <w:rPr>
          <w:rFonts w:ascii="Arial" w:hAnsi="Arial" w:cs="Arial"/>
          <w:i/>
          <w:iCs/>
        </w:rPr>
        <w:t xml:space="preserve"> </w:t>
      </w:r>
      <w:r w:rsidR="009C7920">
        <w:rPr>
          <w:rFonts w:ascii="Arial" w:hAnsi="Arial" w:cs="Arial"/>
          <w:i/>
          <w:iCs/>
        </w:rPr>
        <w:t xml:space="preserve">behauptet sich </w:t>
      </w:r>
      <w:r w:rsidR="006820CB" w:rsidRPr="00CD0C58">
        <w:rPr>
          <w:rFonts w:ascii="Arial" w:hAnsi="Arial" w:cs="Arial"/>
          <w:i/>
          <w:iCs/>
        </w:rPr>
        <w:t xml:space="preserve"> die Encevo Gruppe damit </w:t>
      </w:r>
      <w:r w:rsidR="009C7920">
        <w:rPr>
          <w:rFonts w:ascii="Arial" w:hAnsi="Arial" w:cs="Arial"/>
          <w:i/>
          <w:iCs/>
        </w:rPr>
        <w:t xml:space="preserve">erfolgreich gegenüber </w:t>
      </w:r>
      <w:r w:rsidR="007B5CD6">
        <w:rPr>
          <w:rFonts w:ascii="Arial" w:hAnsi="Arial" w:cs="Arial"/>
          <w:i/>
          <w:iCs/>
        </w:rPr>
        <w:t>den</w:t>
      </w:r>
      <w:r w:rsidRPr="00CD0C58">
        <w:rPr>
          <w:rFonts w:ascii="Arial" w:hAnsi="Arial" w:cs="Arial"/>
          <w:i/>
          <w:iCs/>
        </w:rPr>
        <w:t xml:space="preserve"> Herausforderungen </w:t>
      </w:r>
      <w:r w:rsidR="006820CB" w:rsidRPr="00CD0C58">
        <w:rPr>
          <w:rFonts w:ascii="Arial" w:hAnsi="Arial" w:cs="Arial"/>
          <w:i/>
          <w:iCs/>
        </w:rPr>
        <w:t>d</w:t>
      </w:r>
      <w:r w:rsidRPr="00CD0C58">
        <w:rPr>
          <w:rFonts w:ascii="Arial" w:hAnsi="Arial" w:cs="Arial"/>
          <w:i/>
          <w:iCs/>
        </w:rPr>
        <w:t>es Energiemarktes, der sich noch immer in volle</w:t>
      </w:r>
      <w:r w:rsidR="006820CB" w:rsidRPr="00CD0C58">
        <w:rPr>
          <w:rFonts w:ascii="Arial" w:hAnsi="Arial" w:cs="Arial"/>
          <w:i/>
          <w:iCs/>
        </w:rPr>
        <w:t>m</w:t>
      </w:r>
      <w:r w:rsidRPr="00CD0C58">
        <w:rPr>
          <w:rFonts w:ascii="Arial" w:hAnsi="Arial" w:cs="Arial"/>
          <w:i/>
          <w:iCs/>
        </w:rPr>
        <w:t xml:space="preserve"> </w:t>
      </w:r>
      <w:r w:rsidR="006820CB" w:rsidRPr="00CD0C58">
        <w:rPr>
          <w:rFonts w:ascii="Arial" w:hAnsi="Arial" w:cs="Arial"/>
          <w:i/>
          <w:iCs/>
        </w:rPr>
        <w:t>Wandel</w:t>
      </w:r>
      <w:r w:rsidRPr="00CD0C58">
        <w:rPr>
          <w:rFonts w:ascii="Arial" w:hAnsi="Arial" w:cs="Arial"/>
          <w:i/>
          <w:iCs/>
        </w:rPr>
        <w:t xml:space="preserve"> befindet. </w:t>
      </w:r>
      <w:r w:rsidR="006820CB" w:rsidRPr="00CD0C58">
        <w:rPr>
          <w:rFonts w:ascii="Arial" w:hAnsi="Arial" w:cs="Arial"/>
          <w:i/>
          <w:iCs/>
        </w:rPr>
        <w:t>Allerdings</w:t>
      </w:r>
      <w:r w:rsidRPr="00CD0C58">
        <w:rPr>
          <w:rFonts w:ascii="Arial" w:hAnsi="Arial" w:cs="Arial"/>
          <w:i/>
          <w:iCs/>
        </w:rPr>
        <w:t xml:space="preserve"> </w:t>
      </w:r>
      <w:r w:rsidR="006820CB" w:rsidRPr="00CD0C58">
        <w:rPr>
          <w:rFonts w:ascii="Arial" w:hAnsi="Arial" w:cs="Arial"/>
          <w:i/>
          <w:iCs/>
        </w:rPr>
        <w:t>wird der Ausblick durch</w:t>
      </w:r>
      <w:r w:rsidRPr="00CD0C58">
        <w:rPr>
          <w:rFonts w:ascii="Arial" w:hAnsi="Arial" w:cs="Arial"/>
          <w:i/>
          <w:iCs/>
        </w:rPr>
        <w:t xml:space="preserve"> die jüngsten Entwicklungen im Zusammenhang mit der Covid-19-Pandemie </w:t>
      </w:r>
      <w:r w:rsidR="006820CB" w:rsidRPr="00CD0C58">
        <w:rPr>
          <w:rFonts w:ascii="Arial" w:hAnsi="Arial" w:cs="Arial"/>
          <w:i/>
          <w:iCs/>
        </w:rPr>
        <w:t>getrübt. Die</w:t>
      </w:r>
      <w:r w:rsidRPr="00CD0C58">
        <w:rPr>
          <w:rFonts w:ascii="Arial" w:hAnsi="Arial" w:cs="Arial"/>
          <w:i/>
          <w:iCs/>
        </w:rPr>
        <w:t xml:space="preserve"> Auswirkungen auf die </w:t>
      </w:r>
      <w:r w:rsidR="006820CB" w:rsidRPr="00CD0C58">
        <w:rPr>
          <w:rFonts w:ascii="Arial" w:hAnsi="Arial" w:cs="Arial"/>
          <w:i/>
          <w:iCs/>
        </w:rPr>
        <w:t>Wirtschaft</w:t>
      </w:r>
      <w:r w:rsidRPr="00CD0C58">
        <w:rPr>
          <w:rFonts w:ascii="Arial" w:hAnsi="Arial" w:cs="Arial"/>
          <w:i/>
          <w:iCs/>
        </w:rPr>
        <w:t xml:space="preserve"> und folglich auf den Energie</w:t>
      </w:r>
      <w:r w:rsidR="006820CB" w:rsidRPr="00CD0C58">
        <w:rPr>
          <w:rFonts w:ascii="Arial" w:hAnsi="Arial" w:cs="Arial"/>
          <w:i/>
          <w:iCs/>
        </w:rPr>
        <w:t>markt</w:t>
      </w:r>
      <w:r w:rsidRPr="00CD0C58">
        <w:rPr>
          <w:rFonts w:ascii="Arial" w:hAnsi="Arial" w:cs="Arial"/>
          <w:i/>
          <w:iCs/>
        </w:rPr>
        <w:t xml:space="preserve"> </w:t>
      </w:r>
      <w:r w:rsidR="006820CB" w:rsidRPr="00CD0C58">
        <w:rPr>
          <w:rFonts w:ascii="Arial" w:hAnsi="Arial" w:cs="Arial"/>
          <w:i/>
          <w:iCs/>
        </w:rPr>
        <w:t>riskieren auch</w:t>
      </w:r>
      <w:r w:rsidRPr="00CD0C58">
        <w:rPr>
          <w:rFonts w:ascii="Arial" w:hAnsi="Arial" w:cs="Arial"/>
          <w:i/>
          <w:iCs/>
        </w:rPr>
        <w:t xml:space="preserve"> die künftigen Ergebnisse der Gruppe</w:t>
      </w:r>
      <w:r w:rsidR="006820CB" w:rsidRPr="00CD0C58">
        <w:rPr>
          <w:rFonts w:ascii="Arial" w:hAnsi="Arial" w:cs="Arial"/>
          <w:i/>
          <w:iCs/>
        </w:rPr>
        <w:t xml:space="preserve"> zu beeinflussen</w:t>
      </w:r>
      <w:r w:rsidRPr="00CD0C58">
        <w:rPr>
          <w:rFonts w:ascii="Arial" w:hAnsi="Arial" w:cs="Arial"/>
          <w:i/>
          <w:iCs/>
        </w:rPr>
        <w:t>.</w:t>
      </w:r>
    </w:p>
    <w:p w14:paraId="790A3884" w14:textId="738021C6" w:rsidR="000168D9" w:rsidRPr="00CD0C58" w:rsidRDefault="000168D9" w:rsidP="000168D9">
      <w:pPr>
        <w:jc w:val="both"/>
        <w:rPr>
          <w:rFonts w:ascii="Arial" w:hAnsi="Arial" w:cs="Arial"/>
        </w:rPr>
      </w:pPr>
      <w:r w:rsidRPr="00CD0C58">
        <w:rPr>
          <w:rFonts w:ascii="Arial" w:hAnsi="Arial" w:cs="Arial"/>
        </w:rPr>
        <w:t>Der Nettogewinn für 2019 steigt und beläuft sich auf 67,9 Millionen Euro (63,9 Millionen Euro im Jahr 2018). Das EBITDA erreicht 211,9 Millionen EUR (213,3 Millionen EUR im Jahr 2018). Die Gruppe bestätigt damit ihre solide Leistung. In einem stark wettbewerbsorientierten Umfeld sind die Volum</w:t>
      </w:r>
      <w:r w:rsidR="00175184" w:rsidRPr="00CD0C58">
        <w:rPr>
          <w:rFonts w:ascii="Arial" w:hAnsi="Arial" w:cs="Arial"/>
        </w:rPr>
        <w:t>en</w:t>
      </w:r>
      <w:r w:rsidRPr="00CD0C58">
        <w:rPr>
          <w:rFonts w:ascii="Arial" w:hAnsi="Arial" w:cs="Arial"/>
        </w:rPr>
        <w:t xml:space="preserve"> in Bezug auf den Energieabsatz sowohl für Strom als auch für Erdgas mit 2018 vergleichbar. </w:t>
      </w:r>
    </w:p>
    <w:p w14:paraId="18270FD3" w14:textId="2507BC5E" w:rsidR="000168D9" w:rsidRPr="00CD0C58" w:rsidRDefault="000168D9" w:rsidP="000168D9">
      <w:pPr>
        <w:jc w:val="both"/>
        <w:rPr>
          <w:rFonts w:ascii="Arial" w:hAnsi="Arial" w:cs="Arial"/>
        </w:rPr>
      </w:pPr>
      <w:r w:rsidRPr="00CD0C58">
        <w:rPr>
          <w:rFonts w:ascii="Arial" w:hAnsi="Arial" w:cs="Arial"/>
        </w:rPr>
        <w:t>Das vergangene Geschäftsjahr war von neuen Rekordinvestitionen, insbesondere im Bereich der Netze, geprägt. Allein Creos Luxemburg investierte 147 Millionen Euro. D</w:t>
      </w:r>
      <w:r w:rsidR="00175184" w:rsidRPr="00CD0C58">
        <w:rPr>
          <w:rFonts w:ascii="Arial" w:hAnsi="Arial" w:cs="Arial"/>
        </w:rPr>
        <w:t>er Großteil</w:t>
      </w:r>
      <w:r w:rsidRPr="00CD0C58">
        <w:rPr>
          <w:rFonts w:ascii="Arial" w:hAnsi="Arial" w:cs="Arial"/>
        </w:rPr>
        <w:t xml:space="preserve"> dieser Investitionen </w:t>
      </w:r>
      <w:r w:rsidR="00175184" w:rsidRPr="00CD0C58">
        <w:rPr>
          <w:rFonts w:ascii="Arial" w:hAnsi="Arial" w:cs="Arial"/>
        </w:rPr>
        <w:t>ist für</w:t>
      </w:r>
      <w:r w:rsidRPr="00CD0C58">
        <w:rPr>
          <w:rFonts w:ascii="Arial" w:hAnsi="Arial" w:cs="Arial"/>
        </w:rPr>
        <w:t xml:space="preserve"> die Instandhaltung und den Ausbau </w:t>
      </w:r>
      <w:r w:rsidR="00175184" w:rsidRPr="00CD0C58">
        <w:rPr>
          <w:rFonts w:ascii="Arial" w:hAnsi="Arial" w:cs="Arial"/>
        </w:rPr>
        <w:t>bzw.</w:t>
      </w:r>
      <w:r w:rsidRPr="00CD0C58">
        <w:rPr>
          <w:rFonts w:ascii="Arial" w:hAnsi="Arial" w:cs="Arial"/>
        </w:rPr>
        <w:t xml:space="preserve"> die Modernisierung der Netze</w:t>
      </w:r>
      <w:r w:rsidR="00175184" w:rsidRPr="00CD0C58">
        <w:rPr>
          <w:rFonts w:ascii="Arial" w:hAnsi="Arial" w:cs="Arial"/>
        </w:rPr>
        <w:t xml:space="preserve"> bestimmt</w:t>
      </w:r>
      <w:r w:rsidRPr="00CD0C58">
        <w:rPr>
          <w:rFonts w:ascii="Arial" w:hAnsi="Arial" w:cs="Arial"/>
        </w:rPr>
        <w:t>, insbesondere der Stromnetze, und der Infrastruktur. Hinzu kommt der kontinuierliche Einsatz von intelligenten Zählern (ca. 255.000 installierte Zähler für Strom, ca. 39.500 für Gas) sowie die öffentlichen Ladestationen des Chargy-Netzes (337 installierte Stationen). In Deutschland setzte Creos die Modernisierung seines Gasnetzes fort und begann Studien zur Aufnahme von mehr grüne</w:t>
      </w:r>
      <w:r w:rsidR="00175184" w:rsidRPr="00CD0C58">
        <w:rPr>
          <w:rFonts w:ascii="Arial" w:hAnsi="Arial" w:cs="Arial"/>
        </w:rPr>
        <w:t>m</w:t>
      </w:r>
      <w:r w:rsidRPr="00CD0C58">
        <w:rPr>
          <w:rFonts w:ascii="Arial" w:hAnsi="Arial" w:cs="Arial"/>
        </w:rPr>
        <w:t xml:space="preserve"> Gas (Biogas und Wasserstoff). </w:t>
      </w:r>
      <w:r w:rsidR="00877B8C">
        <w:rPr>
          <w:rFonts w:ascii="Arial" w:hAnsi="Arial" w:cs="Arial"/>
        </w:rPr>
        <w:t>I</w:t>
      </w:r>
      <w:bookmarkStart w:id="0" w:name="_GoBack"/>
      <w:bookmarkEnd w:id="0"/>
      <w:r w:rsidRPr="00CD0C58">
        <w:rPr>
          <w:rFonts w:ascii="Arial" w:hAnsi="Arial" w:cs="Arial"/>
        </w:rPr>
        <w:t>m Saarland wurden auf der Stromseite Investitionen in neue Kundenanlagen getätigt.</w:t>
      </w:r>
    </w:p>
    <w:p w14:paraId="2D96CC79" w14:textId="77777777" w:rsidR="000168D9" w:rsidRPr="002F0ED5" w:rsidRDefault="000168D9" w:rsidP="000168D9">
      <w:pPr>
        <w:jc w:val="both"/>
        <w:rPr>
          <w:rFonts w:ascii="Arial" w:hAnsi="Arial" w:cs="Arial"/>
          <w:b/>
          <w:bCs/>
          <w:sz w:val="24"/>
          <w:szCs w:val="24"/>
        </w:rPr>
      </w:pPr>
      <w:r w:rsidRPr="002F0ED5">
        <w:rPr>
          <w:rFonts w:ascii="Arial" w:hAnsi="Arial" w:cs="Arial"/>
          <w:b/>
          <w:bCs/>
          <w:sz w:val="24"/>
          <w:szCs w:val="24"/>
        </w:rPr>
        <w:t>Erneuerbare Energien auf dem Vormarsch</w:t>
      </w:r>
    </w:p>
    <w:p w14:paraId="0D2F07FD" w14:textId="606882F7" w:rsidR="000168D9" w:rsidRPr="00CD0C58" w:rsidRDefault="000168D9" w:rsidP="000168D9">
      <w:pPr>
        <w:jc w:val="both"/>
        <w:rPr>
          <w:rFonts w:ascii="Arial" w:hAnsi="Arial" w:cs="Arial"/>
        </w:rPr>
      </w:pPr>
      <w:r w:rsidRPr="00CD0C58">
        <w:rPr>
          <w:rFonts w:ascii="Arial" w:hAnsi="Arial" w:cs="Arial"/>
        </w:rPr>
        <w:t xml:space="preserve">Effiziente Netze sind ein Schlüsselelement der Energiewende, ein weiteres ist die Erhöhung des Anteils der erneuerbaren Energien. Nach der erfolgreichen Inbetriebnahme von 13,9 MW Photovoltaik-Kraftwerken in den Jahren 2019 und 2020 beginnt Enovos Luxembourg bis Mitte 2021 mit dem Bau einer neuen Serie von Photovoltaik-Anlagen mit einer Gesamtleistung von 19,5 MW auf dem Gebiet des Großherzogtums. Die entsprechende Energieproduktion wird dem Energieverbrauch von etwa 4.650 Haushalten entsprechen.  Im Anschluss an die zweite öffentliche Ausschreibung für Photovoltaikanlagen wird Enovos neun weitere Projekte mit verschiedenen Partnern durchführen (z.B. ArcelorMittal, Arthur Welter, Goodyear, Hellmich, Post Luxembourg, RTL Group und Voyages Vandivinit). </w:t>
      </w:r>
      <w:r w:rsidR="004369EF" w:rsidRPr="00CD0C58">
        <w:rPr>
          <w:rFonts w:ascii="Arial" w:hAnsi="Arial" w:cs="Arial"/>
        </w:rPr>
        <w:t>Darunter werden Installationen</w:t>
      </w:r>
      <w:r w:rsidRPr="00CD0C58">
        <w:rPr>
          <w:rFonts w:ascii="Arial" w:hAnsi="Arial" w:cs="Arial"/>
        </w:rPr>
        <w:t xml:space="preserve"> auf Gebäudedächern</w:t>
      </w:r>
      <w:r w:rsidR="004369EF" w:rsidRPr="00CD0C58">
        <w:rPr>
          <w:rFonts w:ascii="Arial" w:hAnsi="Arial" w:cs="Arial"/>
        </w:rPr>
        <w:t xml:space="preserve"> sein</w:t>
      </w:r>
      <w:r w:rsidRPr="00CD0C58">
        <w:rPr>
          <w:rFonts w:ascii="Arial" w:hAnsi="Arial" w:cs="Arial"/>
        </w:rPr>
        <w:t xml:space="preserve">, </w:t>
      </w:r>
      <w:r w:rsidR="004369EF" w:rsidRPr="00CD0C58">
        <w:rPr>
          <w:rFonts w:ascii="Arial" w:hAnsi="Arial" w:cs="Arial"/>
        </w:rPr>
        <w:t>weitere Freiflächenanlagen und</w:t>
      </w:r>
      <w:r w:rsidRPr="00CD0C58">
        <w:rPr>
          <w:rFonts w:ascii="Arial" w:hAnsi="Arial" w:cs="Arial"/>
        </w:rPr>
        <w:t xml:space="preserve"> </w:t>
      </w:r>
      <w:r w:rsidR="004369EF" w:rsidRPr="00CD0C58">
        <w:rPr>
          <w:rFonts w:ascii="Arial" w:hAnsi="Arial" w:cs="Arial"/>
        </w:rPr>
        <w:t>–</w:t>
      </w:r>
      <w:r w:rsidRPr="00CD0C58">
        <w:rPr>
          <w:rFonts w:ascii="Arial" w:hAnsi="Arial" w:cs="Arial"/>
        </w:rPr>
        <w:t xml:space="preserve"> </w:t>
      </w:r>
      <w:r w:rsidR="004369EF" w:rsidRPr="00CD0C58">
        <w:rPr>
          <w:rFonts w:ascii="Arial" w:hAnsi="Arial" w:cs="Arial"/>
        </w:rPr>
        <w:t>eine Premiere in</w:t>
      </w:r>
      <w:r w:rsidRPr="00CD0C58">
        <w:rPr>
          <w:rFonts w:ascii="Arial" w:hAnsi="Arial" w:cs="Arial"/>
        </w:rPr>
        <w:t xml:space="preserve"> Luxemburg - auf dem Wasser des Industriebeckens von ArcelorMittal in Differdange schwimmende Photovoltaik-Paneele. Diese Projekte werden den </w:t>
      </w:r>
      <w:r w:rsidR="004369EF" w:rsidRPr="00CD0C58">
        <w:rPr>
          <w:rFonts w:ascii="Arial" w:hAnsi="Arial" w:cs="Arial"/>
        </w:rPr>
        <w:t>PV-</w:t>
      </w:r>
      <w:r w:rsidRPr="00CD0C58">
        <w:rPr>
          <w:rFonts w:ascii="Arial" w:hAnsi="Arial" w:cs="Arial"/>
        </w:rPr>
        <w:t xml:space="preserve">Fußabdruck des Landes erheblich vergrößern. Auch in der Großregion setzt sich die Entwicklung der erneuerbaren Energien fort, mit der Entwicklung der Windkraft im Saarland und den ersten in Betrieb genommenen Photovoltaikanlagen in den Niederlanden. Enovos hat auch neue Lieferformen wie </w:t>
      </w:r>
      <w:r w:rsidR="004369EF" w:rsidRPr="00CD0C58">
        <w:rPr>
          <w:rFonts w:ascii="Arial" w:hAnsi="Arial" w:cs="Arial"/>
        </w:rPr>
        <w:t xml:space="preserve">das „Power </w:t>
      </w:r>
      <w:r w:rsidR="004369EF" w:rsidRPr="00CD0C58">
        <w:rPr>
          <w:rFonts w:ascii="Arial" w:hAnsi="Arial" w:cs="Arial"/>
        </w:rPr>
        <w:lastRenderedPageBreak/>
        <w:t xml:space="preserve">Purchase Agreement“ (PPA) </w:t>
      </w:r>
      <w:r w:rsidRPr="00CD0C58">
        <w:rPr>
          <w:rFonts w:ascii="Arial" w:hAnsi="Arial" w:cs="Arial"/>
        </w:rPr>
        <w:t>für seine Kunden in Deutschland und im Großherzogtum entwickelt</w:t>
      </w:r>
      <w:r w:rsidR="004369EF" w:rsidRPr="00CD0C58">
        <w:rPr>
          <w:rFonts w:ascii="Arial" w:hAnsi="Arial" w:cs="Arial"/>
        </w:rPr>
        <w:t>. Das erlaubt</w:t>
      </w:r>
      <w:r w:rsidRPr="00CD0C58">
        <w:rPr>
          <w:rFonts w:ascii="Arial" w:hAnsi="Arial" w:cs="Arial"/>
        </w:rPr>
        <w:t xml:space="preserve"> eine noch bessere Integration erneuerbarer Energien in die Energiemärkte und die wachsende Nachfrage nach erneuerbaren Energien </w:t>
      </w:r>
      <w:r w:rsidR="004369EF" w:rsidRPr="00CD0C58">
        <w:rPr>
          <w:rFonts w:ascii="Arial" w:hAnsi="Arial" w:cs="Arial"/>
        </w:rPr>
        <w:t xml:space="preserve">wird </w:t>
      </w:r>
      <w:r w:rsidRPr="00CD0C58">
        <w:rPr>
          <w:rFonts w:ascii="Arial" w:hAnsi="Arial" w:cs="Arial"/>
        </w:rPr>
        <w:t>durch die Kombination planbarer (Wasserkraft) und volatiler Quellen (wie Wind und Photovoltaik) be</w:t>
      </w:r>
      <w:r w:rsidR="004369EF" w:rsidRPr="00CD0C58">
        <w:rPr>
          <w:rFonts w:ascii="Arial" w:hAnsi="Arial" w:cs="Arial"/>
        </w:rPr>
        <w:t>dient</w:t>
      </w:r>
      <w:r w:rsidRPr="00CD0C58">
        <w:rPr>
          <w:rFonts w:ascii="Arial" w:hAnsi="Arial" w:cs="Arial"/>
        </w:rPr>
        <w:t xml:space="preserve">. </w:t>
      </w:r>
    </w:p>
    <w:p w14:paraId="60523A11" w14:textId="1E59AE96" w:rsidR="000168D9" w:rsidRPr="00CD0C58" w:rsidRDefault="004369EF" w:rsidP="000168D9">
      <w:pPr>
        <w:jc w:val="both"/>
        <w:rPr>
          <w:rFonts w:ascii="Arial" w:hAnsi="Arial" w:cs="Arial"/>
        </w:rPr>
      </w:pPr>
      <w:r w:rsidRPr="00CD0C58">
        <w:rPr>
          <w:rFonts w:ascii="Arial" w:hAnsi="Arial" w:cs="Arial"/>
        </w:rPr>
        <w:t>Was den Bereich „Technical Services“ betrifft, so</w:t>
      </w:r>
      <w:r w:rsidR="000168D9" w:rsidRPr="00CD0C58">
        <w:rPr>
          <w:rFonts w:ascii="Arial" w:hAnsi="Arial" w:cs="Arial"/>
        </w:rPr>
        <w:t xml:space="preserve"> hat die Encevo-Gruppe </w:t>
      </w:r>
      <w:r w:rsidR="00CD0C58" w:rsidRPr="00CD0C58">
        <w:rPr>
          <w:rFonts w:ascii="Arial" w:hAnsi="Arial" w:cs="Arial"/>
        </w:rPr>
        <w:t xml:space="preserve">diese jüngste </w:t>
      </w:r>
      <w:r w:rsidR="000168D9" w:rsidRPr="00CD0C58">
        <w:rPr>
          <w:rFonts w:ascii="Arial" w:hAnsi="Arial" w:cs="Arial"/>
        </w:rPr>
        <w:t xml:space="preserve">Säule </w:t>
      </w:r>
      <w:r w:rsidRPr="00CD0C58">
        <w:rPr>
          <w:rFonts w:ascii="Arial" w:hAnsi="Arial" w:cs="Arial"/>
        </w:rPr>
        <w:t xml:space="preserve">der Gruppe </w:t>
      </w:r>
      <w:r w:rsidR="000168D9" w:rsidRPr="00CD0C58">
        <w:rPr>
          <w:rFonts w:ascii="Arial" w:hAnsi="Arial" w:cs="Arial"/>
        </w:rPr>
        <w:t>gestärkt und weiterentwickelt. Tochtergesellschaften wie beispielsweise Paul Wagner &amp; Fils haben ihre Integration in die Gruppe genutzt, um neue Produkte und neue Kompetenzen im Bereich der Energiewende zu entwickeln. Im Jahr 2019 w</w:t>
      </w:r>
      <w:r w:rsidR="00CD0C58" w:rsidRPr="00CD0C58">
        <w:rPr>
          <w:rFonts w:ascii="Arial" w:hAnsi="Arial" w:cs="Arial"/>
        </w:rPr>
        <w:t>u</w:t>
      </w:r>
      <w:r w:rsidR="000168D9" w:rsidRPr="00CD0C58">
        <w:rPr>
          <w:rFonts w:ascii="Arial" w:hAnsi="Arial" w:cs="Arial"/>
        </w:rPr>
        <w:t xml:space="preserve">rden auch neue Kooperationsprojekte (wie die sunity-Plattform) lanciert und das Angebot "diego" zusammen mit dem Handwerkerverband </w:t>
      </w:r>
      <w:r w:rsidR="00CD0C58" w:rsidRPr="00CD0C58">
        <w:rPr>
          <w:rFonts w:ascii="Arial" w:hAnsi="Arial" w:cs="Arial"/>
        </w:rPr>
        <w:t xml:space="preserve">weiter </w:t>
      </w:r>
      <w:r w:rsidR="000168D9" w:rsidRPr="00CD0C58">
        <w:rPr>
          <w:rFonts w:ascii="Arial" w:hAnsi="Arial" w:cs="Arial"/>
        </w:rPr>
        <w:t xml:space="preserve">entwickelt. Gegen Ende des Jahres stärkte die Übernahme von Power Panels S.A. (ein Unternehmen, das auf die Planung und Montage von elektrischen Niederspannungssystemen und Steuer- und Regelschalttafeln spezialisiert ist) den Bereich </w:t>
      </w:r>
      <w:r w:rsidR="00CD0C58" w:rsidRPr="00CD0C58">
        <w:rPr>
          <w:rFonts w:ascii="Arial" w:hAnsi="Arial" w:cs="Arial"/>
        </w:rPr>
        <w:t>„Technical Services“</w:t>
      </w:r>
      <w:r w:rsidR="000168D9" w:rsidRPr="00CD0C58">
        <w:rPr>
          <w:rFonts w:ascii="Arial" w:hAnsi="Arial" w:cs="Arial"/>
        </w:rPr>
        <w:t xml:space="preserve"> innerhalb der Encevo-Gruppe. </w:t>
      </w:r>
    </w:p>
    <w:p w14:paraId="4D8A911E" w14:textId="77777777" w:rsidR="000168D9" w:rsidRPr="002F0ED5" w:rsidRDefault="000168D9" w:rsidP="000168D9">
      <w:pPr>
        <w:jc w:val="both"/>
        <w:rPr>
          <w:rFonts w:ascii="Arial" w:hAnsi="Arial" w:cs="Arial"/>
          <w:b/>
          <w:bCs/>
          <w:sz w:val="24"/>
          <w:szCs w:val="24"/>
        </w:rPr>
      </w:pPr>
      <w:r w:rsidRPr="002F0ED5">
        <w:rPr>
          <w:rFonts w:ascii="Arial" w:hAnsi="Arial" w:cs="Arial"/>
          <w:b/>
          <w:bCs/>
          <w:sz w:val="24"/>
          <w:szCs w:val="24"/>
        </w:rPr>
        <w:t>Treibende Kraft der Energiewende</w:t>
      </w:r>
    </w:p>
    <w:p w14:paraId="57EDF7CD" w14:textId="78AB080E" w:rsidR="000168D9" w:rsidRPr="00CD0C58" w:rsidRDefault="000168D9" w:rsidP="000168D9">
      <w:pPr>
        <w:jc w:val="both"/>
        <w:rPr>
          <w:rFonts w:ascii="Arial" w:hAnsi="Arial" w:cs="Arial"/>
        </w:rPr>
      </w:pPr>
      <w:r w:rsidRPr="00CD0C58">
        <w:rPr>
          <w:rFonts w:ascii="Arial" w:hAnsi="Arial" w:cs="Arial"/>
        </w:rPr>
        <w:t>Um ihre Rolle als treibende Kraft beim Energiewandel in Luxemburg und der Großregion wahrnehmen zu können, hat die Gruppe neue Rekordinvestition</w:t>
      </w:r>
      <w:r w:rsidR="00CD0C58" w:rsidRPr="00CD0C58">
        <w:rPr>
          <w:rFonts w:ascii="Arial" w:hAnsi="Arial" w:cs="Arial"/>
        </w:rPr>
        <w:t>en</w:t>
      </w:r>
      <w:r w:rsidRPr="00CD0C58">
        <w:rPr>
          <w:rFonts w:ascii="Arial" w:hAnsi="Arial" w:cs="Arial"/>
        </w:rPr>
        <w:t xml:space="preserve"> in Höhe von 210,9 Millionen Euro getätigt (209 Millionen Euro im Jahr 2018). Trotz des hohen Investitionsniveaus verfügt die Gruppe weiterhin über eine sehr solide Struktur, was sich in einem Gearing (Verhältnis von Finanzschulden zu Eigenkapital des Unternehmens) von 35,3% (39,9% im Jahr 2018) zeigt.</w:t>
      </w:r>
    </w:p>
    <w:p w14:paraId="4064759F" w14:textId="097157FE" w:rsidR="000168D9" w:rsidRPr="00CD0C58" w:rsidRDefault="000168D9" w:rsidP="000168D9">
      <w:pPr>
        <w:jc w:val="both"/>
        <w:rPr>
          <w:rFonts w:ascii="Arial" w:hAnsi="Arial" w:cs="Arial"/>
        </w:rPr>
      </w:pPr>
      <w:r w:rsidRPr="00CD0C58">
        <w:rPr>
          <w:rFonts w:ascii="Arial" w:hAnsi="Arial" w:cs="Arial"/>
        </w:rPr>
        <w:t>Dennoch werden die Entwicklungen im Zusammenhang mit der Covid-19-Pandemie wahrscheinlich die Aussichten für das Jahr 2020 verändern. In der Tat erwartet die Gruppe, dass die Wirtschaft und damit auch die Energiemärkte durch die Pandemie negativ beeinflusst werden.</w:t>
      </w:r>
      <w:r w:rsidR="00CD0C58" w:rsidRPr="00CD0C58">
        <w:rPr>
          <w:rFonts w:ascii="Arial" w:hAnsi="Arial" w:cs="Arial"/>
        </w:rPr>
        <w:t xml:space="preserve"> </w:t>
      </w:r>
      <w:r w:rsidRPr="00CD0C58">
        <w:rPr>
          <w:rFonts w:ascii="Arial" w:hAnsi="Arial" w:cs="Arial"/>
        </w:rPr>
        <w:t xml:space="preserve">Über die wirtschaftlichen Folgen hinaus hofft die Gruppe, dass ihre künftigen Projekte (Investitionen und Entwicklung erneuerbarer Energien, Netze usw.) langfristig nicht beeinträchtigt werden. </w:t>
      </w:r>
      <w:r w:rsidR="00CD0C58" w:rsidRPr="00CD0C58">
        <w:rPr>
          <w:rFonts w:ascii="Arial" w:hAnsi="Arial" w:cs="Arial"/>
        </w:rPr>
        <w:t>Ihre</w:t>
      </w:r>
      <w:r w:rsidRPr="00CD0C58">
        <w:rPr>
          <w:rFonts w:ascii="Arial" w:hAnsi="Arial" w:cs="Arial"/>
        </w:rPr>
        <w:t xml:space="preserve"> solide Struktur sollte Encevo in die Lage versetzen, sich den Herausforderungen in dieser schwierigen Zeit zu stellen. Insgesamt ist die Encevo-Gruppe stolz darauf, dass ihr Ansatz für nachhaltige Entwicklung und Energiewende Früchte trägt. Die </w:t>
      </w:r>
      <w:r w:rsidR="00CD0C58" w:rsidRPr="00CD0C58">
        <w:rPr>
          <w:rFonts w:ascii="Arial" w:hAnsi="Arial" w:cs="Arial"/>
        </w:rPr>
        <w:t>Gruppe zählte im Jahr 2019 insgesamt</w:t>
      </w:r>
      <w:r w:rsidRPr="00CD0C58">
        <w:rPr>
          <w:rFonts w:ascii="Arial" w:hAnsi="Arial" w:cs="Arial"/>
        </w:rPr>
        <w:t xml:space="preserve"> 1.972 </w:t>
      </w:r>
      <w:r w:rsidR="00CD0C58" w:rsidRPr="00CD0C58">
        <w:rPr>
          <w:rFonts w:ascii="Arial" w:hAnsi="Arial" w:cs="Arial"/>
        </w:rPr>
        <w:t xml:space="preserve">Mitarbeiter </w:t>
      </w:r>
      <w:r w:rsidRPr="00CD0C58">
        <w:rPr>
          <w:rFonts w:ascii="Arial" w:hAnsi="Arial" w:cs="Arial"/>
        </w:rPr>
        <w:t>(Jahresdurchschnitt; 1.948 im Jahr 2018).</w:t>
      </w:r>
    </w:p>
    <w:p w14:paraId="4B48D4CC" w14:textId="7A97B22D" w:rsidR="000168D9" w:rsidRPr="00CD0C58" w:rsidRDefault="000168D9" w:rsidP="000168D9">
      <w:pPr>
        <w:jc w:val="both"/>
        <w:rPr>
          <w:rFonts w:ascii="Arial" w:hAnsi="Arial" w:cs="Arial"/>
        </w:rPr>
      </w:pPr>
      <w:r w:rsidRPr="00CD0C58">
        <w:rPr>
          <w:rFonts w:ascii="Arial" w:hAnsi="Arial" w:cs="Arial"/>
        </w:rPr>
        <w:t xml:space="preserve">Der vollständige Jahresbericht ist unter </w:t>
      </w:r>
      <w:hyperlink r:id="rId11" w:history="1">
        <w:r w:rsidR="00CD0C58" w:rsidRPr="00CD0C58">
          <w:rPr>
            <w:rStyle w:val="Hyperlink"/>
            <w:rFonts w:ascii="Arial" w:hAnsi="Arial" w:cs="Arial"/>
          </w:rPr>
          <w:t>www.encevo.eu</w:t>
        </w:r>
      </w:hyperlink>
      <w:r w:rsidR="00CD0C58" w:rsidRPr="00CD0C58">
        <w:rPr>
          <w:rFonts w:ascii="Arial" w:hAnsi="Arial" w:cs="Arial"/>
        </w:rPr>
        <w:t xml:space="preserve"> </w:t>
      </w:r>
      <w:r w:rsidRPr="00CD0C58">
        <w:rPr>
          <w:rFonts w:ascii="Arial" w:hAnsi="Arial" w:cs="Arial"/>
        </w:rPr>
        <w:t>verfügbar.</w:t>
      </w:r>
    </w:p>
    <w:p w14:paraId="0E307B11" w14:textId="77777777" w:rsidR="00241C64" w:rsidRPr="00CD0C58" w:rsidRDefault="000C3C79" w:rsidP="00976181">
      <w:pPr>
        <w:pStyle w:val="PlainText"/>
        <w:ind w:left="5672"/>
        <w:jc w:val="both"/>
        <w:rPr>
          <w:rFonts w:ascii="Arial" w:hAnsi="Arial" w:cs="Arial"/>
          <w:sz w:val="22"/>
          <w:szCs w:val="22"/>
          <w:lang w:val="de-DE"/>
        </w:rPr>
      </w:pPr>
      <w:r w:rsidRPr="00CD0C58">
        <w:rPr>
          <w:rFonts w:ascii="Arial" w:hAnsi="Arial" w:cs="Arial"/>
          <w:sz w:val="22"/>
          <w:szCs w:val="22"/>
          <w:lang w:val="de-DE"/>
        </w:rPr>
        <w:t xml:space="preserve">       </w:t>
      </w:r>
    </w:p>
    <w:p w14:paraId="66E94E56" w14:textId="77777777" w:rsidR="00241C64" w:rsidRPr="00CD0C58" w:rsidRDefault="00241C64" w:rsidP="00976181">
      <w:pPr>
        <w:pStyle w:val="PlainText"/>
        <w:ind w:left="5672"/>
        <w:jc w:val="both"/>
        <w:rPr>
          <w:rFonts w:ascii="Arial" w:hAnsi="Arial" w:cs="Arial"/>
          <w:sz w:val="22"/>
          <w:szCs w:val="22"/>
          <w:lang w:val="de-DE"/>
        </w:rPr>
      </w:pPr>
    </w:p>
    <w:p w14:paraId="2F651B20" w14:textId="52EBD02E" w:rsidR="004B52E4" w:rsidRPr="00CD0C58" w:rsidRDefault="004B52E4" w:rsidP="002E0289">
      <w:pPr>
        <w:pStyle w:val="PlainText"/>
        <w:jc w:val="right"/>
        <w:rPr>
          <w:rFonts w:ascii="Arial" w:hAnsi="Arial" w:cs="Arial"/>
          <w:sz w:val="22"/>
          <w:szCs w:val="22"/>
          <w:lang w:val="de-DE"/>
        </w:rPr>
      </w:pPr>
      <w:r w:rsidRPr="00CD0C58">
        <w:rPr>
          <w:rFonts w:ascii="Arial" w:hAnsi="Arial" w:cs="Arial"/>
          <w:sz w:val="22"/>
          <w:szCs w:val="22"/>
          <w:lang w:val="de-DE"/>
        </w:rPr>
        <w:t xml:space="preserve">Esch-sur-Alzette, </w:t>
      </w:r>
      <w:r w:rsidR="00CD0C58" w:rsidRPr="00CD0C58">
        <w:rPr>
          <w:rFonts w:ascii="Arial" w:hAnsi="Arial" w:cs="Arial"/>
          <w:sz w:val="22"/>
          <w:szCs w:val="22"/>
          <w:lang w:val="de-DE"/>
        </w:rPr>
        <w:t>den 13. Mai</w:t>
      </w:r>
      <w:r w:rsidR="00C32DCD" w:rsidRPr="00CD0C58">
        <w:rPr>
          <w:rFonts w:ascii="Arial" w:hAnsi="Arial" w:cs="Arial"/>
          <w:sz w:val="22"/>
          <w:szCs w:val="22"/>
          <w:lang w:val="de-DE"/>
        </w:rPr>
        <w:t xml:space="preserve"> 20</w:t>
      </w:r>
      <w:r w:rsidR="002E0289" w:rsidRPr="00CD0C58">
        <w:rPr>
          <w:rFonts w:ascii="Arial" w:hAnsi="Arial" w:cs="Arial"/>
          <w:sz w:val="22"/>
          <w:szCs w:val="22"/>
          <w:lang w:val="de-DE"/>
        </w:rPr>
        <w:t>20</w:t>
      </w:r>
    </w:p>
    <w:p w14:paraId="54CE6DDF" w14:textId="77777777" w:rsidR="00042A67" w:rsidRPr="00CD0C58" w:rsidRDefault="00042A67" w:rsidP="00AF136C">
      <w:pPr>
        <w:tabs>
          <w:tab w:val="left" w:pos="4820"/>
          <w:tab w:val="left" w:pos="5954"/>
          <w:tab w:val="left" w:pos="6804"/>
        </w:tabs>
        <w:spacing w:line="240" w:lineRule="auto"/>
        <w:ind w:right="-398"/>
        <w:rPr>
          <w:rFonts w:ascii="Arial" w:hAnsi="Arial" w:cs="Arial"/>
          <w:b/>
          <w:u w:val="single"/>
        </w:rPr>
      </w:pPr>
    </w:p>
    <w:p w14:paraId="0E59D649" w14:textId="0D430389" w:rsidR="004B52E4" w:rsidRPr="00CD0C58" w:rsidRDefault="00CD0C58" w:rsidP="00AF136C">
      <w:pPr>
        <w:tabs>
          <w:tab w:val="left" w:pos="4820"/>
          <w:tab w:val="left" w:pos="5954"/>
          <w:tab w:val="left" w:pos="6804"/>
        </w:tabs>
        <w:spacing w:line="240" w:lineRule="auto"/>
        <w:ind w:right="-398"/>
        <w:rPr>
          <w:rFonts w:ascii="Arial" w:hAnsi="Arial" w:cs="Arial"/>
          <w:lang w:val="fr-FR"/>
        </w:rPr>
      </w:pPr>
      <w:r w:rsidRPr="00CD0C58">
        <w:rPr>
          <w:rFonts w:ascii="Arial" w:hAnsi="Arial" w:cs="Arial"/>
          <w:b/>
          <w:u w:val="single"/>
          <w:lang w:val="fr-FR"/>
        </w:rPr>
        <w:t>Pressekontakt</w:t>
      </w:r>
      <w:r w:rsidR="004B52E4" w:rsidRPr="00CD0C58">
        <w:rPr>
          <w:rFonts w:ascii="Arial" w:hAnsi="Arial" w:cs="Arial"/>
          <w:b/>
          <w:u w:val="single"/>
          <w:lang w:val="fr-FR"/>
        </w:rPr>
        <w:t> :</w:t>
      </w:r>
      <w:r w:rsidR="00042A67" w:rsidRPr="00CD0C58">
        <w:rPr>
          <w:rFonts w:ascii="Arial" w:hAnsi="Arial" w:cs="Arial"/>
          <w:lang w:val="fr-FR"/>
        </w:rPr>
        <w:br/>
      </w:r>
      <w:r w:rsidR="00C654B5" w:rsidRPr="00CD0C58">
        <w:rPr>
          <w:rFonts w:ascii="Arial" w:hAnsi="Arial" w:cs="Arial"/>
          <w:lang w:val="fr-FR"/>
        </w:rPr>
        <w:t>Encevo</w:t>
      </w:r>
      <w:r w:rsidR="00173ACE" w:rsidRPr="00CD0C58">
        <w:rPr>
          <w:rFonts w:ascii="Arial" w:hAnsi="Arial" w:cs="Arial"/>
          <w:lang w:val="fr-FR"/>
        </w:rPr>
        <w:t xml:space="preserve"> - </w:t>
      </w:r>
      <w:r w:rsidR="004B52E4" w:rsidRPr="00CD0C58">
        <w:rPr>
          <w:rFonts w:ascii="Arial" w:hAnsi="Arial" w:cs="Arial"/>
          <w:lang w:val="fr-FR"/>
        </w:rPr>
        <w:t xml:space="preserve">Corporate Communication </w:t>
      </w:r>
      <w:r w:rsidR="00042A67" w:rsidRPr="00CD0C58">
        <w:rPr>
          <w:rFonts w:ascii="Arial" w:hAnsi="Arial" w:cs="Arial"/>
          <w:lang w:val="fr-FR"/>
        </w:rPr>
        <w:br/>
      </w:r>
      <w:r w:rsidR="004B52E4" w:rsidRPr="00CD0C58">
        <w:rPr>
          <w:rFonts w:ascii="Arial" w:hAnsi="Arial" w:cs="Arial"/>
          <w:lang w:val="fr-FR"/>
        </w:rPr>
        <w:t>T + 352-2737-9510</w:t>
      </w:r>
      <w:r w:rsidR="002E0289" w:rsidRPr="00CD0C58">
        <w:rPr>
          <w:rFonts w:ascii="Arial" w:hAnsi="Arial" w:cs="Arial"/>
          <w:lang w:val="fr-FR"/>
        </w:rPr>
        <w:t>/</w:t>
      </w:r>
      <w:r w:rsidR="008A3D2E" w:rsidRPr="00CD0C58">
        <w:rPr>
          <w:rFonts w:ascii="Arial" w:hAnsi="Arial" w:cs="Arial"/>
          <w:lang w:val="fr-FR"/>
        </w:rPr>
        <w:t>9515</w:t>
      </w:r>
      <w:r w:rsidR="00173ACE" w:rsidRPr="00CD0C58">
        <w:rPr>
          <w:rFonts w:ascii="Arial" w:hAnsi="Arial" w:cs="Arial"/>
          <w:lang w:val="fr-FR"/>
        </w:rPr>
        <w:br/>
      </w:r>
      <w:r w:rsidR="00C654B5" w:rsidRPr="00CD0C58">
        <w:rPr>
          <w:rFonts w:ascii="Arial" w:hAnsi="Arial" w:cs="Arial"/>
          <w:lang w:val="fr-FR"/>
        </w:rPr>
        <w:t>communication@encevo.eu</w:t>
      </w:r>
    </w:p>
    <w:sectPr w:rsidR="004B52E4" w:rsidRPr="00CD0C58" w:rsidSect="006F1203">
      <w:headerReference w:type="default" r:id="rId12"/>
      <w:footerReference w:type="default" r:id="rId13"/>
      <w:pgSz w:w="11906" w:h="16838"/>
      <w:pgMar w:top="1690" w:right="567" w:bottom="567" w:left="156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DC10D" w14:textId="77777777" w:rsidR="00422192" w:rsidRDefault="00422192" w:rsidP="001C7374">
      <w:pPr>
        <w:spacing w:after="0" w:line="240" w:lineRule="auto"/>
      </w:pPr>
      <w:r>
        <w:separator/>
      </w:r>
    </w:p>
  </w:endnote>
  <w:endnote w:type="continuationSeparator" w:id="0">
    <w:p w14:paraId="4313D512" w14:textId="77777777" w:rsidR="00422192" w:rsidRDefault="00422192" w:rsidP="001C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BD34F" w14:textId="77777777" w:rsidR="00C654B5" w:rsidRPr="005856D5" w:rsidRDefault="00C654B5" w:rsidP="00C654B5">
    <w:pPr>
      <w:pStyle w:val="Footer"/>
      <w:tabs>
        <w:tab w:val="clear" w:pos="4536"/>
        <w:tab w:val="clear" w:pos="9072"/>
        <w:tab w:val="left" w:pos="2268"/>
        <w:tab w:val="left" w:pos="3969"/>
        <w:tab w:val="left" w:pos="5670"/>
      </w:tabs>
      <w:rPr>
        <w:rFonts w:ascii="Arial" w:hAnsi="Arial" w:cs="Arial"/>
        <w:sz w:val="14"/>
        <w:szCs w:val="14"/>
        <w:lang w:val="pt-PT"/>
      </w:rPr>
    </w:pPr>
    <w:r w:rsidRPr="004E142F">
      <w:rPr>
        <w:rFonts w:ascii="Arial" w:hAnsi="Arial" w:cs="Arial"/>
        <w:sz w:val="14"/>
        <w:szCs w:val="14"/>
        <w:lang w:val="pt-PT"/>
      </w:rPr>
      <w:t>En</w:t>
    </w:r>
    <w:r>
      <w:rPr>
        <w:rFonts w:ascii="Arial" w:hAnsi="Arial" w:cs="Arial"/>
        <w:sz w:val="14"/>
        <w:szCs w:val="14"/>
        <w:lang w:val="pt-PT"/>
      </w:rPr>
      <w:t>cevo</w:t>
    </w:r>
    <w:r w:rsidRPr="004E142F">
      <w:rPr>
        <w:rFonts w:ascii="Arial" w:hAnsi="Arial" w:cs="Arial"/>
        <w:sz w:val="14"/>
        <w:szCs w:val="14"/>
        <w:lang w:val="pt-PT"/>
      </w:rPr>
      <w:t xml:space="preserve"> S.A.</w:t>
    </w:r>
    <w:r w:rsidRPr="004E142F">
      <w:rPr>
        <w:rFonts w:ascii="Arial" w:hAnsi="Arial" w:cs="Arial"/>
        <w:sz w:val="14"/>
        <w:szCs w:val="14"/>
        <w:lang w:val="pt-PT"/>
      </w:rPr>
      <w:tab/>
      <w:t>T +(352) 2737-</w:t>
    </w:r>
    <w:r>
      <w:rPr>
        <w:rFonts w:ascii="Arial" w:hAnsi="Arial" w:cs="Arial"/>
        <w:sz w:val="14"/>
        <w:szCs w:val="14"/>
        <w:lang w:val="pt-PT"/>
      </w:rPr>
      <w:t>9000</w:t>
    </w:r>
    <w:r>
      <w:rPr>
        <w:rFonts w:ascii="Arial" w:hAnsi="Arial" w:cs="Arial"/>
        <w:sz w:val="14"/>
        <w:szCs w:val="14"/>
        <w:lang w:val="pt-PT"/>
      </w:rPr>
      <w:tab/>
    </w:r>
    <w:r>
      <w:rPr>
        <w:rFonts w:ascii="Arial" w:hAnsi="Arial" w:cs="Arial"/>
        <w:sz w:val="14"/>
        <w:szCs w:val="14"/>
        <w:lang w:val="pt-PT"/>
      </w:rPr>
      <w:tab/>
    </w:r>
  </w:p>
  <w:p w14:paraId="2F56694C" w14:textId="77777777" w:rsidR="00C654B5" w:rsidRPr="00A8619D" w:rsidRDefault="00C654B5" w:rsidP="00C654B5">
    <w:pPr>
      <w:pStyle w:val="Footer"/>
      <w:tabs>
        <w:tab w:val="clear" w:pos="4536"/>
        <w:tab w:val="clear" w:pos="9072"/>
        <w:tab w:val="left" w:pos="2268"/>
        <w:tab w:val="left" w:pos="3969"/>
        <w:tab w:val="left" w:pos="5670"/>
        <w:tab w:val="left" w:pos="7230"/>
      </w:tabs>
      <w:rPr>
        <w:rFonts w:ascii="Arial" w:hAnsi="Arial" w:cs="Arial"/>
        <w:sz w:val="14"/>
        <w:szCs w:val="14"/>
        <w:lang w:val="pt-PT"/>
      </w:rPr>
    </w:pPr>
    <w:r w:rsidRPr="00A8619D">
      <w:rPr>
        <w:rFonts w:ascii="Arial" w:hAnsi="Arial" w:cs="Arial"/>
        <w:sz w:val="14"/>
        <w:szCs w:val="14"/>
        <w:lang w:val="pt-PT"/>
      </w:rPr>
      <w:t>2, Domaine du Schlassgoard</w:t>
    </w:r>
    <w:r w:rsidRPr="00A8619D">
      <w:rPr>
        <w:rFonts w:ascii="Arial" w:hAnsi="Arial" w:cs="Arial"/>
        <w:sz w:val="14"/>
        <w:szCs w:val="14"/>
        <w:lang w:val="pt-PT"/>
      </w:rPr>
      <w:tab/>
    </w:r>
    <w:r w:rsidRPr="004E142F">
      <w:rPr>
        <w:rFonts w:ascii="Arial" w:hAnsi="Arial" w:cs="Arial"/>
        <w:sz w:val="14"/>
        <w:szCs w:val="14"/>
        <w:lang w:val="pt-PT"/>
      </w:rPr>
      <w:t>T +(352) 2737-</w:t>
    </w:r>
    <w:r>
      <w:rPr>
        <w:rFonts w:ascii="Arial" w:hAnsi="Arial" w:cs="Arial"/>
        <w:sz w:val="14"/>
        <w:szCs w:val="14"/>
        <w:lang w:val="pt-PT"/>
      </w:rPr>
      <w:t>9100</w:t>
    </w:r>
    <w:r>
      <w:rPr>
        <w:rFonts w:ascii="Arial" w:hAnsi="Arial" w:cs="Arial"/>
        <w:sz w:val="14"/>
        <w:szCs w:val="14"/>
        <w:lang w:val="pt-PT"/>
      </w:rPr>
      <w:tab/>
    </w:r>
  </w:p>
  <w:p w14:paraId="21125C28" w14:textId="77777777" w:rsidR="00C654B5" w:rsidRPr="00A8619D" w:rsidRDefault="00C654B5" w:rsidP="00C654B5">
    <w:pPr>
      <w:pStyle w:val="Footer"/>
      <w:tabs>
        <w:tab w:val="clear" w:pos="4536"/>
        <w:tab w:val="clear" w:pos="9072"/>
        <w:tab w:val="left" w:pos="2268"/>
        <w:tab w:val="left" w:pos="3969"/>
        <w:tab w:val="left" w:pos="4678"/>
        <w:tab w:val="left" w:pos="5954"/>
        <w:tab w:val="left" w:pos="7230"/>
      </w:tabs>
      <w:rPr>
        <w:rFonts w:ascii="Arial" w:hAnsi="Arial" w:cs="Arial"/>
        <w:sz w:val="14"/>
        <w:szCs w:val="14"/>
        <w:lang w:val="pt-PT"/>
      </w:rPr>
    </w:pPr>
    <w:r w:rsidRPr="00A8619D">
      <w:rPr>
        <w:rFonts w:ascii="Arial" w:hAnsi="Arial" w:cs="Arial"/>
        <w:sz w:val="14"/>
        <w:szCs w:val="14"/>
        <w:lang w:val="pt-PT"/>
      </w:rPr>
      <w:t>L-</w:t>
    </w:r>
    <w:r>
      <w:rPr>
        <w:rFonts w:ascii="Arial" w:hAnsi="Arial" w:cs="Arial"/>
        <w:sz w:val="14"/>
        <w:szCs w:val="14"/>
        <w:lang w:val="pt-PT"/>
      </w:rPr>
      <w:t>4327 Esch-sur-Alzette</w:t>
    </w:r>
    <w:r w:rsidRPr="00A8619D">
      <w:rPr>
        <w:rFonts w:ascii="Arial" w:hAnsi="Arial" w:cs="Arial"/>
        <w:sz w:val="14"/>
        <w:szCs w:val="14"/>
        <w:lang w:val="pt-PT"/>
      </w:rPr>
      <w:tab/>
      <w:t>info@en</w:t>
    </w:r>
    <w:r>
      <w:rPr>
        <w:rFonts w:ascii="Arial" w:hAnsi="Arial" w:cs="Arial"/>
        <w:sz w:val="14"/>
        <w:szCs w:val="14"/>
        <w:lang w:val="pt-PT"/>
      </w:rPr>
      <w:t>cev</w:t>
    </w:r>
    <w:r w:rsidRPr="00A8619D">
      <w:rPr>
        <w:rFonts w:ascii="Arial" w:hAnsi="Arial" w:cs="Arial"/>
        <w:sz w:val="14"/>
        <w:szCs w:val="14"/>
        <w:lang w:val="pt-PT"/>
      </w:rPr>
      <w:t>o.eu</w:t>
    </w:r>
    <w:r>
      <w:rPr>
        <w:rFonts w:ascii="Arial" w:hAnsi="Arial" w:cs="Arial"/>
        <w:sz w:val="14"/>
        <w:szCs w:val="14"/>
        <w:lang w:val="pt-PT"/>
      </w:rPr>
      <w:tab/>
    </w:r>
  </w:p>
  <w:p w14:paraId="58663250" w14:textId="77777777" w:rsidR="00C654B5" w:rsidRPr="00A8619D" w:rsidRDefault="00545B6B" w:rsidP="00C654B5">
    <w:pPr>
      <w:pStyle w:val="Footer"/>
      <w:tabs>
        <w:tab w:val="clear" w:pos="4536"/>
        <w:tab w:val="clear" w:pos="9072"/>
        <w:tab w:val="left" w:pos="2268"/>
        <w:tab w:val="left" w:pos="3969"/>
        <w:tab w:val="left" w:pos="4678"/>
        <w:tab w:val="left" w:pos="5954"/>
        <w:tab w:val="left" w:pos="7230"/>
      </w:tabs>
      <w:rPr>
        <w:rFonts w:ascii="Arial" w:hAnsi="Arial" w:cs="Arial"/>
        <w:sz w:val="14"/>
        <w:szCs w:val="14"/>
        <w:lang w:val="pt-PT"/>
      </w:rPr>
    </w:pPr>
    <w:r>
      <w:rPr>
        <w:rFonts w:ascii="Arial" w:hAnsi="Arial" w:cs="Arial"/>
        <w:sz w:val="14"/>
        <w:szCs w:val="14"/>
        <w:lang w:val="pt-PT"/>
      </w:rPr>
      <w:t>Boîte postale</w:t>
    </w:r>
    <w:r w:rsidR="00C654B5">
      <w:rPr>
        <w:rFonts w:ascii="Arial" w:hAnsi="Arial" w:cs="Arial"/>
        <w:sz w:val="14"/>
        <w:szCs w:val="14"/>
        <w:lang w:val="pt-PT"/>
      </w:rPr>
      <w:t xml:space="preserve"> 558</w:t>
    </w:r>
    <w:r w:rsidR="00C654B5" w:rsidRPr="00A8619D">
      <w:rPr>
        <w:rFonts w:ascii="Arial" w:hAnsi="Arial" w:cs="Arial"/>
        <w:sz w:val="14"/>
        <w:szCs w:val="14"/>
        <w:lang w:val="pt-PT"/>
      </w:rPr>
      <w:tab/>
    </w:r>
    <w:r w:rsidR="00C654B5">
      <w:rPr>
        <w:rFonts w:ascii="Arial" w:hAnsi="Arial" w:cs="Arial"/>
        <w:sz w:val="14"/>
        <w:szCs w:val="14"/>
        <w:lang w:val="pt-PT"/>
      </w:rPr>
      <w:t>encevo.eu</w:t>
    </w:r>
    <w:r w:rsidR="00C654B5">
      <w:rPr>
        <w:rFonts w:ascii="Arial" w:hAnsi="Arial" w:cs="Arial"/>
        <w:sz w:val="14"/>
        <w:szCs w:val="14"/>
        <w:lang w:val="pt-PT"/>
      </w:rPr>
      <w:tab/>
    </w:r>
  </w:p>
  <w:p w14:paraId="63A50159" w14:textId="77777777" w:rsidR="00C654B5" w:rsidRDefault="00C654B5" w:rsidP="00C654B5">
    <w:pPr>
      <w:pStyle w:val="Footer"/>
      <w:tabs>
        <w:tab w:val="clear" w:pos="4536"/>
        <w:tab w:val="left" w:pos="1760"/>
      </w:tabs>
      <w:rPr>
        <w:rFonts w:ascii="Arial" w:hAnsi="Arial" w:cs="Arial"/>
        <w:sz w:val="14"/>
        <w:szCs w:val="14"/>
        <w:lang w:val="pt-PT"/>
      </w:rPr>
    </w:pPr>
    <w:r>
      <w:rPr>
        <w:rFonts w:ascii="Arial" w:hAnsi="Arial" w:cs="Arial"/>
        <w:sz w:val="14"/>
        <w:szCs w:val="14"/>
        <w:lang w:val="pt-PT"/>
      </w:rPr>
      <w:t>L-2015 Luxemburg</w:t>
    </w:r>
  </w:p>
  <w:p w14:paraId="4C31AED0" w14:textId="77777777" w:rsidR="00C654B5" w:rsidRPr="0079309B" w:rsidRDefault="00C654B5" w:rsidP="00C654B5">
    <w:pPr>
      <w:pStyle w:val="Footer"/>
      <w:tabs>
        <w:tab w:val="clear" w:pos="4536"/>
        <w:tab w:val="left" w:pos="1760"/>
      </w:tabs>
      <w:rPr>
        <w:rFonts w:ascii="Arial" w:hAnsi="Arial" w:cs="Arial"/>
        <w:sz w:val="14"/>
        <w:szCs w:val="14"/>
        <w:lang w:val="pt-PT"/>
      </w:rPr>
    </w:pPr>
  </w:p>
  <w:p w14:paraId="290C4897" w14:textId="77777777" w:rsidR="00425F83" w:rsidRPr="00A8619D" w:rsidRDefault="00C654B5" w:rsidP="00C654B5">
    <w:pPr>
      <w:pStyle w:val="Footer"/>
      <w:tabs>
        <w:tab w:val="clear" w:pos="4536"/>
        <w:tab w:val="clear" w:pos="9072"/>
        <w:tab w:val="left" w:pos="2127"/>
        <w:tab w:val="left" w:pos="5670"/>
      </w:tabs>
      <w:rPr>
        <w:rFonts w:ascii="Arial" w:hAnsi="Arial" w:cs="Arial"/>
        <w:sz w:val="20"/>
        <w:szCs w:val="20"/>
        <w:lang w:val="pt-PT"/>
      </w:rPr>
    </w:pPr>
    <w:r w:rsidRPr="00961076">
      <w:rPr>
        <w:rFonts w:ascii="Arial" w:hAnsi="Arial" w:cs="Arial"/>
        <w:sz w:val="10"/>
        <w:szCs w:val="10"/>
        <w:lang w:val="pt-PT"/>
      </w:rPr>
      <w:t>RC Luxemboug B 11723 / TVA LU 11013845</w:t>
    </w:r>
    <w:r w:rsidR="00425F83">
      <w:rPr>
        <w:rFonts w:ascii="Arial" w:hAnsi="Arial" w:cs="Arial"/>
        <w:sz w:val="14"/>
        <w:szCs w:val="14"/>
        <w:lang w:val="pt-PT"/>
      </w:rPr>
      <w:tab/>
    </w:r>
    <w:r w:rsidR="00425F83">
      <w:rPr>
        <w:rFonts w:ascii="Arial" w:hAnsi="Arial" w:cs="Arial"/>
        <w:sz w:val="14"/>
        <w:szCs w:val="14"/>
        <w:lang w:val="pt-PT"/>
      </w:rPr>
      <w:tab/>
    </w:r>
    <w:r w:rsidR="00425F83" w:rsidRPr="0085513D">
      <w:rPr>
        <w:rFonts w:ascii="Arial" w:hAnsi="Arial" w:cs="Arial"/>
        <w:sz w:val="16"/>
        <w:szCs w:val="16"/>
        <w:lang w:val="pt-PT"/>
      </w:rPr>
      <w:t xml:space="preserve">page </w:t>
    </w:r>
    <w:r w:rsidR="00425F83" w:rsidRPr="0085513D">
      <w:rPr>
        <w:rStyle w:val="PageNumber"/>
        <w:rFonts w:ascii="Arial" w:hAnsi="Arial"/>
        <w:sz w:val="16"/>
        <w:szCs w:val="16"/>
      </w:rPr>
      <w:fldChar w:fldCharType="begin"/>
    </w:r>
    <w:r w:rsidR="00425F83" w:rsidRPr="0085513D">
      <w:rPr>
        <w:rStyle w:val="PageNumber"/>
        <w:rFonts w:ascii="Arial" w:hAnsi="Arial"/>
        <w:sz w:val="16"/>
        <w:szCs w:val="16"/>
        <w:lang w:val="pt-PT"/>
      </w:rPr>
      <w:instrText xml:space="preserve"> PAGE </w:instrText>
    </w:r>
    <w:r w:rsidR="00425F83" w:rsidRPr="0085513D">
      <w:rPr>
        <w:rStyle w:val="PageNumber"/>
        <w:rFonts w:ascii="Arial" w:hAnsi="Arial"/>
        <w:sz w:val="16"/>
        <w:szCs w:val="16"/>
      </w:rPr>
      <w:fldChar w:fldCharType="separate"/>
    </w:r>
    <w:r w:rsidR="00515FB1">
      <w:rPr>
        <w:rStyle w:val="PageNumber"/>
        <w:rFonts w:ascii="Arial" w:hAnsi="Arial"/>
        <w:noProof/>
        <w:sz w:val="16"/>
        <w:szCs w:val="16"/>
        <w:lang w:val="pt-PT"/>
      </w:rPr>
      <w:t>1</w:t>
    </w:r>
    <w:r w:rsidR="00425F83" w:rsidRPr="0085513D">
      <w:rPr>
        <w:rStyle w:val="PageNumber"/>
        <w:rFonts w:ascii="Arial" w:hAnsi="Arial"/>
        <w:sz w:val="16"/>
        <w:szCs w:val="16"/>
      </w:rPr>
      <w:fldChar w:fldCharType="end"/>
    </w:r>
    <w:r w:rsidR="00425F83" w:rsidRPr="0085513D">
      <w:rPr>
        <w:rStyle w:val="PageNumber"/>
        <w:rFonts w:ascii="Arial" w:hAnsi="Arial"/>
        <w:sz w:val="16"/>
        <w:szCs w:val="16"/>
        <w:lang w:val="pt-PT"/>
      </w:rPr>
      <w:t>/</w:t>
    </w:r>
    <w:r w:rsidR="00425F83" w:rsidRPr="0085513D">
      <w:rPr>
        <w:rStyle w:val="PageNumber"/>
        <w:rFonts w:ascii="Arial" w:hAnsi="Arial"/>
        <w:sz w:val="16"/>
        <w:szCs w:val="16"/>
      </w:rPr>
      <w:fldChar w:fldCharType="begin"/>
    </w:r>
    <w:r w:rsidR="00425F83" w:rsidRPr="0085513D">
      <w:rPr>
        <w:rStyle w:val="PageNumber"/>
        <w:rFonts w:ascii="Arial" w:hAnsi="Arial"/>
        <w:sz w:val="16"/>
        <w:szCs w:val="16"/>
        <w:lang w:val="pt-PT"/>
      </w:rPr>
      <w:instrText xml:space="preserve"> NUMPAGES </w:instrText>
    </w:r>
    <w:r w:rsidR="00425F83" w:rsidRPr="0085513D">
      <w:rPr>
        <w:rStyle w:val="PageNumber"/>
        <w:rFonts w:ascii="Arial" w:hAnsi="Arial"/>
        <w:sz w:val="16"/>
        <w:szCs w:val="16"/>
      </w:rPr>
      <w:fldChar w:fldCharType="separate"/>
    </w:r>
    <w:r w:rsidR="00515FB1">
      <w:rPr>
        <w:rStyle w:val="PageNumber"/>
        <w:rFonts w:ascii="Arial" w:hAnsi="Arial"/>
        <w:noProof/>
        <w:sz w:val="16"/>
        <w:szCs w:val="16"/>
        <w:lang w:val="pt-PT"/>
      </w:rPr>
      <w:t>1</w:t>
    </w:r>
    <w:r w:rsidR="00425F83" w:rsidRPr="0085513D">
      <w:rPr>
        <w:rStyle w:val="PageNumber"/>
        <w:rFonts w:ascii="Arial" w:hAnsi="Arial"/>
        <w:sz w:val="16"/>
        <w:szCs w:val="16"/>
      </w:rPr>
      <w:fldChar w:fldCharType="end"/>
    </w:r>
  </w:p>
  <w:p w14:paraId="57499954" w14:textId="77777777" w:rsidR="00425F83" w:rsidRPr="0031204D" w:rsidRDefault="00425F83" w:rsidP="0031204D">
    <w:pPr>
      <w:pStyle w:val="Footer"/>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18EB2" w14:textId="77777777" w:rsidR="00422192" w:rsidRDefault="00422192" w:rsidP="001C7374">
      <w:pPr>
        <w:spacing w:after="0" w:line="240" w:lineRule="auto"/>
      </w:pPr>
      <w:r>
        <w:separator/>
      </w:r>
    </w:p>
  </w:footnote>
  <w:footnote w:type="continuationSeparator" w:id="0">
    <w:p w14:paraId="4986B1D5" w14:textId="77777777" w:rsidR="00422192" w:rsidRDefault="00422192" w:rsidP="001C7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02B67" w14:textId="77777777" w:rsidR="00425F83" w:rsidRDefault="00C654B5" w:rsidP="00C654B5">
    <w:pPr>
      <w:spacing w:after="0" w:line="240" w:lineRule="auto"/>
      <w:ind w:right="170"/>
      <w:jc w:val="right"/>
      <w:rPr>
        <w:rFonts w:ascii="Arial" w:hAnsi="Arial" w:cs="Arial"/>
        <w:sz w:val="48"/>
        <w:szCs w:val="48"/>
      </w:rPr>
    </w:pPr>
    <w:r>
      <w:rPr>
        <w:noProof/>
        <w:lang w:val="en-US"/>
      </w:rPr>
      <w:drawing>
        <wp:anchor distT="0" distB="0" distL="114300" distR="114300" simplePos="0" relativeHeight="251656704" behindDoc="1" locked="0" layoutInCell="1" allowOverlap="1" wp14:anchorId="05CEF025" wp14:editId="6EDF81A6">
          <wp:simplePos x="0" y="0"/>
          <wp:positionH relativeFrom="column">
            <wp:posOffset>2540</wp:posOffset>
          </wp:positionH>
          <wp:positionV relativeFrom="paragraph">
            <wp:posOffset>117636</wp:posOffset>
          </wp:positionV>
          <wp:extent cx="1511300" cy="126174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EVO_LOGO_BLACK_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12617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48"/>
        <w:szCs w:val="48"/>
      </w:rPr>
      <w:br/>
    </w:r>
    <w:r>
      <w:rPr>
        <w:rFonts w:ascii="Arial" w:hAnsi="Arial" w:cs="Arial"/>
        <w:sz w:val="48"/>
        <w:szCs w:val="48"/>
      </w:rPr>
      <w:br/>
    </w:r>
    <w:r>
      <w:rPr>
        <w:rFonts w:ascii="Arial" w:hAnsi="Arial" w:cs="Arial"/>
        <w:sz w:val="48"/>
        <w:szCs w:val="48"/>
      </w:rPr>
      <w:br/>
    </w:r>
    <w:r w:rsidR="00425F83" w:rsidRPr="003D7665">
      <w:rPr>
        <w:rFonts w:ascii="Arial" w:hAnsi="Arial" w:cs="Arial"/>
        <w:sz w:val="48"/>
        <w:szCs w:val="48"/>
      </w:rPr>
      <w:t>Communiqué de presse</w:t>
    </w:r>
  </w:p>
  <w:p w14:paraId="394E0A46" w14:textId="77777777" w:rsidR="00C654B5" w:rsidRPr="003D7665" w:rsidRDefault="00C654B5" w:rsidP="00C654B5">
    <w:pPr>
      <w:spacing w:after="0" w:line="240" w:lineRule="auto"/>
      <w:ind w:right="170"/>
      <w:jc w:val="right"/>
      <w:rPr>
        <w:rFonts w:ascii="Arial" w:hAnsi="Arial" w:cs="Arial"/>
        <w:sz w:val="48"/>
        <w:szCs w:val="48"/>
      </w:rPr>
    </w:pPr>
    <w:r>
      <w:rPr>
        <w:noProof/>
        <w:lang w:val="en-US"/>
      </w:rPr>
      <mc:AlternateContent>
        <mc:Choice Requires="wps">
          <w:drawing>
            <wp:anchor distT="0" distB="0" distL="114300" distR="114300" simplePos="0" relativeHeight="251657728" behindDoc="1" locked="1" layoutInCell="1" allowOverlap="1" wp14:anchorId="0F7D9EB7" wp14:editId="613E8B0D">
              <wp:simplePos x="0" y="0"/>
              <wp:positionH relativeFrom="page">
                <wp:posOffset>1015365</wp:posOffset>
              </wp:positionH>
              <wp:positionV relativeFrom="page">
                <wp:posOffset>2054860</wp:posOffset>
              </wp:positionV>
              <wp:extent cx="6120765" cy="0"/>
              <wp:effectExtent l="0" t="0" r="1333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8E9E8"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95pt,161.8pt" to="561.9pt,1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KrEgIAACg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"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60D0A"/>
    <w:multiLevelType w:val="hybridMultilevel"/>
    <w:tmpl w:val="BB4626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C03A73"/>
    <w:multiLevelType w:val="multilevel"/>
    <w:tmpl w:val="1C92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1F4592"/>
    <w:multiLevelType w:val="hybridMultilevel"/>
    <w:tmpl w:val="FFC6D552"/>
    <w:lvl w:ilvl="0" w:tplc="A566BE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B6B"/>
    <w:rsid w:val="0000150D"/>
    <w:rsid w:val="00002709"/>
    <w:rsid w:val="00003449"/>
    <w:rsid w:val="00004A04"/>
    <w:rsid w:val="00005978"/>
    <w:rsid w:val="000069D4"/>
    <w:rsid w:val="000115FB"/>
    <w:rsid w:val="000168D9"/>
    <w:rsid w:val="0002422E"/>
    <w:rsid w:val="00034A43"/>
    <w:rsid w:val="000362D7"/>
    <w:rsid w:val="00041DA1"/>
    <w:rsid w:val="00042A67"/>
    <w:rsid w:val="000434CA"/>
    <w:rsid w:val="00044557"/>
    <w:rsid w:val="00046C75"/>
    <w:rsid w:val="00051CD4"/>
    <w:rsid w:val="000619EB"/>
    <w:rsid w:val="00062864"/>
    <w:rsid w:val="00063378"/>
    <w:rsid w:val="00063E46"/>
    <w:rsid w:val="0006477C"/>
    <w:rsid w:val="0006552A"/>
    <w:rsid w:val="00072C2A"/>
    <w:rsid w:val="000758A5"/>
    <w:rsid w:val="00082793"/>
    <w:rsid w:val="00082B64"/>
    <w:rsid w:val="00091022"/>
    <w:rsid w:val="00092629"/>
    <w:rsid w:val="00097C24"/>
    <w:rsid w:val="000A0E65"/>
    <w:rsid w:val="000A3FD2"/>
    <w:rsid w:val="000B134E"/>
    <w:rsid w:val="000B213F"/>
    <w:rsid w:val="000B24B4"/>
    <w:rsid w:val="000B7115"/>
    <w:rsid w:val="000C2C44"/>
    <w:rsid w:val="000C3C79"/>
    <w:rsid w:val="000C597E"/>
    <w:rsid w:val="000C61D8"/>
    <w:rsid w:val="000D142D"/>
    <w:rsid w:val="000D3DCF"/>
    <w:rsid w:val="000D3E14"/>
    <w:rsid w:val="000D6110"/>
    <w:rsid w:val="000E02B3"/>
    <w:rsid w:val="000E1879"/>
    <w:rsid w:val="000E1D0B"/>
    <w:rsid w:val="000E245B"/>
    <w:rsid w:val="000E678C"/>
    <w:rsid w:val="000F0047"/>
    <w:rsid w:val="000F3CFE"/>
    <w:rsid w:val="00101EEB"/>
    <w:rsid w:val="00102AC2"/>
    <w:rsid w:val="00102C36"/>
    <w:rsid w:val="001055D9"/>
    <w:rsid w:val="0010752A"/>
    <w:rsid w:val="00110A49"/>
    <w:rsid w:val="001130E9"/>
    <w:rsid w:val="00113EE2"/>
    <w:rsid w:val="00115397"/>
    <w:rsid w:val="00117907"/>
    <w:rsid w:val="00120740"/>
    <w:rsid w:val="00121CAB"/>
    <w:rsid w:val="00121ED9"/>
    <w:rsid w:val="00131BD0"/>
    <w:rsid w:val="001336B2"/>
    <w:rsid w:val="0013600D"/>
    <w:rsid w:val="0013645C"/>
    <w:rsid w:val="00136F3C"/>
    <w:rsid w:val="00137E45"/>
    <w:rsid w:val="0014089E"/>
    <w:rsid w:val="00147C29"/>
    <w:rsid w:val="001505A7"/>
    <w:rsid w:val="0015659C"/>
    <w:rsid w:val="00173ACE"/>
    <w:rsid w:val="00175184"/>
    <w:rsid w:val="00176731"/>
    <w:rsid w:val="00181703"/>
    <w:rsid w:val="0018527A"/>
    <w:rsid w:val="001915CB"/>
    <w:rsid w:val="001918FE"/>
    <w:rsid w:val="00191BC0"/>
    <w:rsid w:val="00194FE1"/>
    <w:rsid w:val="00197FCF"/>
    <w:rsid w:val="001B7988"/>
    <w:rsid w:val="001C1240"/>
    <w:rsid w:val="001C2B87"/>
    <w:rsid w:val="001C7374"/>
    <w:rsid w:val="001D05A4"/>
    <w:rsid w:val="001D0722"/>
    <w:rsid w:val="001D3329"/>
    <w:rsid w:val="001D3D7C"/>
    <w:rsid w:val="001D53DC"/>
    <w:rsid w:val="001D65B7"/>
    <w:rsid w:val="001D6630"/>
    <w:rsid w:val="001E060E"/>
    <w:rsid w:val="001E2719"/>
    <w:rsid w:val="001E2C57"/>
    <w:rsid w:val="001E344D"/>
    <w:rsid w:val="001E474A"/>
    <w:rsid w:val="001E5EE7"/>
    <w:rsid w:val="001E6E4E"/>
    <w:rsid w:val="001F3810"/>
    <w:rsid w:val="001F7FD4"/>
    <w:rsid w:val="00201656"/>
    <w:rsid w:val="002028DE"/>
    <w:rsid w:val="0020752E"/>
    <w:rsid w:val="00211BD0"/>
    <w:rsid w:val="00220CE5"/>
    <w:rsid w:val="002246A9"/>
    <w:rsid w:val="002267F5"/>
    <w:rsid w:val="002302B7"/>
    <w:rsid w:val="0023071D"/>
    <w:rsid w:val="00230BAC"/>
    <w:rsid w:val="00233363"/>
    <w:rsid w:val="002341C8"/>
    <w:rsid w:val="00241C64"/>
    <w:rsid w:val="002478CF"/>
    <w:rsid w:val="002511C7"/>
    <w:rsid w:val="00253C65"/>
    <w:rsid w:val="00255798"/>
    <w:rsid w:val="002568D2"/>
    <w:rsid w:val="0026223A"/>
    <w:rsid w:val="0026787A"/>
    <w:rsid w:val="00271621"/>
    <w:rsid w:val="00271854"/>
    <w:rsid w:val="002757E5"/>
    <w:rsid w:val="002826FA"/>
    <w:rsid w:val="002852A0"/>
    <w:rsid w:val="00287D0E"/>
    <w:rsid w:val="00294C19"/>
    <w:rsid w:val="00294DAA"/>
    <w:rsid w:val="002A07A0"/>
    <w:rsid w:val="002A08BC"/>
    <w:rsid w:val="002A128C"/>
    <w:rsid w:val="002A6CD7"/>
    <w:rsid w:val="002B341D"/>
    <w:rsid w:val="002B6DF3"/>
    <w:rsid w:val="002B7AFA"/>
    <w:rsid w:val="002C2186"/>
    <w:rsid w:val="002E0289"/>
    <w:rsid w:val="002E34C9"/>
    <w:rsid w:val="002E522E"/>
    <w:rsid w:val="002E7E07"/>
    <w:rsid w:val="002F0A35"/>
    <w:rsid w:val="002F0C98"/>
    <w:rsid w:val="002F0ED5"/>
    <w:rsid w:val="002F43C8"/>
    <w:rsid w:val="003021D1"/>
    <w:rsid w:val="00302715"/>
    <w:rsid w:val="003060CB"/>
    <w:rsid w:val="00311218"/>
    <w:rsid w:val="0031204D"/>
    <w:rsid w:val="0032124C"/>
    <w:rsid w:val="003305AA"/>
    <w:rsid w:val="00337466"/>
    <w:rsid w:val="003375CD"/>
    <w:rsid w:val="0034171B"/>
    <w:rsid w:val="00342B46"/>
    <w:rsid w:val="0034331D"/>
    <w:rsid w:val="00350162"/>
    <w:rsid w:val="00350D1E"/>
    <w:rsid w:val="00351906"/>
    <w:rsid w:val="0035215E"/>
    <w:rsid w:val="00355F47"/>
    <w:rsid w:val="00380722"/>
    <w:rsid w:val="00381887"/>
    <w:rsid w:val="003947ED"/>
    <w:rsid w:val="003A1351"/>
    <w:rsid w:val="003A7CBD"/>
    <w:rsid w:val="003B6320"/>
    <w:rsid w:val="003C138B"/>
    <w:rsid w:val="003C2A89"/>
    <w:rsid w:val="003C4A76"/>
    <w:rsid w:val="003C4D7D"/>
    <w:rsid w:val="003C6051"/>
    <w:rsid w:val="003D0581"/>
    <w:rsid w:val="003D0F15"/>
    <w:rsid w:val="003D3431"/>
    <w:rsid w:val="003D6D14"/>
    <w:rsid w:val="003D7665"/>
    <w:rsid w:val="003D7ABE"/>
    <w:rsid w:val="003E5924"/>
    <w:rsid w:val="003F2D09"/>
    <w:rsid w:val="003F62C2"/>
    <w:rsid w:val="00422192"/>
    <w:rsid w:val="00425F83"/>
    <w:rsid w:val="004261A3"/>
    <w:rsid w:val="00426CCA"/>
    <w:rsid w:val="00432297"/>
    <w:rsid w:val="00432E38"/>
    <w:rsid w:val="00433483"/>
    <w:rsid w:val="004369EF"/>
    <w:rsid w:val="00437420"/>
    <w:rsid w:val="00442E2A"/>
    <w:rsid w:val="00443494"/>
    <w:rsid w:val="004439C5"/>
    <w:rsid w:val="00443C62"/>
    <w:rsid w:val="00444F72"/>
    <w:rsid w:val="004465F1"/>
    <w:rsid w:val="00455E9B"/>
    <w:rsid w:val="00456863"/>
    <w:rsid w:val="00464C69"/>
    <w:rsid w:val="00466067"/>
    <w:rsid w:val="00467883"/>
    <w:rsid w:val="004724E9"/>
    <w:rsid w:val="00472DDB"/>
    <w:rsid w:val="00474E5A"/>
    <w:rsid w:val="00476FFA"/>
    <w:rsid w:val="00480536"/>
    <w:rsid w:val="00486744"/>
    <w:rsid w:val="00495C5F"/>
    <w:rsid w:val="00496982"/>
    <w:rsid w:val="004A0E3C"/>
    <w:rsid w:val="004A129C"/>
    <w:rsid w:val="004A4F83"/>
    <w:rsid w:val="004B293C"/>
    <w:rsid w:val="004B5039"/>
    <w:rsid w:val="004B52E4"/>
    <w:rsid w:val="004B53E7"/>
    <w:rsid w:val="004B67F3"/>
    <w:rsid w:val="004C0332"/>
    <w:rsid w:val="004C29FC"/>
    <w:rsid w:val="004C2B0D"/>
    <w:rsid w:val="004C2FE1"/>
    <w:rsid w:val="004C311B"/>
    <w:rsid w:val="004C69BC"/>
    <w:rsid w:val="004C6C2C"/>
    <w:rsid w:val="004D363D"/>
    <w:rsid w:val="004D53F5"/>
    <w:rsid w:val="004D7C95"/>
    <w:rsid w:val="004E6EB4"/>
    <w:rsid w:val="004F1638"/>
    <w:rsid w:val="004F1F3E"/>
    <w:rsid w:val="004F22BC"/>
    <w:rsid w:val="004F430D"/>
    <w:rsid w:val="004F5BD2"/>
    <w:rsid w:val="004F6BD2"/>
    <w:rsid w:val="00510316"/>
    <w:rsid w:val="005103D6"/>
    <w:rsid w:val="00515FB1"/>
    <w:rsid w:val="0052298E"/>
    <w:rsid w:val="00524504"/>
    <w:rsid w:val="0053039E"/>
    <w:rsid w:val="00530CB4"/>
    <w:rsid w:val="00531236"/>
    <w:rsid w:val="0053311C"/>
    <w:rsid w:val="00533D31"/>
    <w:rsid w:val="00535C9A"/>
    <w:rsid w:val="005361D1"/>
    <w:rsid w:val="00536C38"/>
    <w:rsid w:val="00536D0A"/>
    <w:rsid w:val="0054176C"/>
    <w:rsid w:val="00545B6B"/>
    <w:rsid w:val="00555881"/>
    <w:rsid w:val="005567A5"/>
    <w:rsid w:val="00560D67"/>
    <w:rsid w:val="005635D4"/>
    <w:rsid w:val="00564B70"/>
    <w:rsid w:val="00580816"/>
    <w:rsid w:val="00584522"/>
    <w:rsid w:val="00584EC1"/>
    <w:rsid w:val="005871AD"/>
    <w:rsid w:val="00590193"/>
    <w:rsid w:val="005A075E"/>
    <w:rsid w:val="005A2EEB"/>
    <w:rsid w:val="005A47B9"/>
    <w:rsid w:val="005A5542"/>
    <w:rsid w:val="005B01BB"/>
    <w:rsid w:val="005B322A"/>
    <w:rsid w:val="005D224E"/>
    <w:rsid w:val="005D35F3"/>
    <w:rsid w:val="005D4AF7"/>
    <w:rsid w:val="005D5812"/>
    <w:rsid w:val="005D5ED2"/>
    <w:rsid w:val="005D732B"/>
    <w:rsid w:val="005E0DE0"/>
    <w:rsid w:val="005E36CB"/>
    <w:rsid w:val="005E4A18"/>
    <w:rsid w:val="005E4CA4"/>
    <w:rsid w:val="005E74A8"/>
    <w:rsid w:val="005F5170"/>
    <w:rsid w:val="005F690B"/>
    <w:rsid w:val="006011B7"/>
    <w:rsid w:val="00604CC4"/>
    <w:rsid w:val="00616242"/>
    <w:rsid w:val="00617508"/>
    <w:rsid w:val="006211FD"/>
    <w:rsid w:val="0062276A"/>
    <w:rsid w:val="006253DE"/>
    <w:rsid w:val="006255A4"/>
    <w:rsid w:val="006261A8"/>
    <w:rsid w:val="00627818"/>
    <w:rsid w:val="00640A0A"/>
    <w:rsid w:val="006421F4"/>
    <w:rsid w:val="006429F6"/>
    <w:rsid w:val="0064456D"/>
    <w:rsid w:val="0065388C"/>
    <w:rsid w:val="00654439"/>
    <w:rsid w:val="00661526"/>
    <w:rsid w:val="006672F9"/>
    <w:rsid w:val="0067059D"/>
    <w:rsid w:val="00671736"/>
    <w:rsid w:val="00673787"/>
    <w:rsid w:val="00676342"/>
    <w:rsid w:val="00676C10"/>
    <w:rsid w:val="0067765B"/>
    <w:rsid w:val="00681200"/>
    <w:rsid w:val="006820CB"/>
    <w:rsid w:val="006841A8"/>
    <w:rsid w:val="00687984"/>
    <w:rsid w:val="0069549A"/>
    <w:rsid w:val="006967A8"/>
    <w:rsid w:val="00696E77"/>
    <w:rsid w:val="006977E2"/>
    <w:rsid w:val="006A7114"/>
    <w:rsid w:val="006B0D60"/>
    <w:rsid w:val="006B5578"/>
    <w:rsid w:val="006B6296"/>
    <w:rsid w:val="006B7583"/>
    <w:rsid w:val="006C2BB7"/>
    <w:rsid w:val="006C3083"/>
    <w:rsid w:val="006D328B"/>
    <w:rsid w:val="006D4849"/>
    <w:rsid w:val="006D74B9"/>
    <w:rsid w:val="006E1406"/>
    <w:rsid w:val="006E2E47"/>
    <w:rsid w:val="006E302B"/>
    <w:rsid w:val="006E761B"/>
    <w:rsid w:val="006F1203"/>
    <w:rsid w:val="006F2A19"/>
    <w:rsid w:val="006F32BD"/>
    <w:rsid w:val="006F538F"/>
    <w:rsid w:val="00705D00"/>
    <w:rsid w:val="007070B1"/>
    <w:rsid w:val="00710B1C"/>
    <w:rsid w:val="00714A4A"/>
    <w:rsid w:val="00714C16"/>
    <w:rsid w:val="00725AC0"/>
    <w:rsid w:val="00726D36"/>
    <w:rsid w:val="0073172C"/>
    <w:rsid w:val="00732040"/>
    <w:rsid w:val="00734044"/>
    <w:rsid w:val="00742C8B"/>
    <w:rsid w:val="00743035"/>
    <w:rsid w:val="00744FFC"/>
    <w:rsid w:val="00754954"/>
    <w:rsid w:val="00760187"/>
    <w:rsid w:val="007607A7"/>
    <w:rsid w:val="007627B4"/>
    <w:rsid w:val="00762EB6"/>
    <w:rsid w:val="00772592"/>
    <w:rsid w:val="007801E1"/>
    <w:rsid w:val="007810D1"/>
    <w:rsid w:val="00781402"/>
    <w:rsid w:val="00781F7F"/>
    <w:rsid w:val="00791A42"/>
    <w:rsid w:val="0079213E"/>
    <w:rsid w:val="00792E4D"/>
    <w:rsid w:val="007B5CD6"/>
    <w:rsid w:val="007C1582"/>
    <w:rsid w:val="007C68DC"/>
    <w:rsid w:val="007C7AC0"/>
    <w:rsid w:val="007D0E7A"/>
    <w:rsid w:val="007D4D29"/>
    <w:rsid w:val="007E1828"/>
    <w:rsid w:val="007F0133"/>
    <w:rsid w:val="007F0ADF"/>
    <w:rsid w:val="007F20B5"/>
    <w:rsid w:val="007F2F74"/>
    <w:rsid w:val="007F3C33"/>
    <w:rsid w:val="007F42E8"/>
    <w:rsid w:val="007F4734"/>
    <w:rsid w:val="007F6B3F"/>
    <w:rsid w:val="007F787D"/>
    <w:rsid w:val="008021CE"/>
    <w:rsid w:val="00812136"/>
    <w:rsid w:val="00823E5E"/>
    <w:rsid w:val="00835835"/>
    <w:rsid w:val="00836134"/>
    <w:rsid w:val="008405AC"/>
    <w:rsid w:val="008413DF"/>
    <w:rsid w:val="008440BE"/>
    <w:rsid w:val="00846CE3"/>
    <w:rsid w:val="0085251A"/>
    <w:rsid w:val="008543CB"/>
    <w:rsid w:val="0085513D"/>
    <w:rsid w:val="00872622"/>
    <w:rsid w:val="00873641"/>
    <w:rsid w:val="00873731"/>
    <w:rsid w:val="00874B0E"/>
    <w:rsid w:val="00874B20"/>
    <w:rsid w:val="00877B8C"/>
    <w:rsid w:val="00882082"/>
    <w:rsid w:val="0088335F"/>
    <w:rsid w:val="008849A8"/>
    <w:rsid w:val="00887B17"/>
    <w:rsid w:val="00897A17"/>
    <w:rsid w:val="008A0CB5"/>
    <w:rsid w:val="008A13DC"/>
    <w:rsid w:val="008A172A"/>
    <w:rsid w:val="008A2C54"/>
    <w:rsid w:val="008A3187"/>
    <w:rsid w:val="008A3D2E"/>
    <w:rsid w:val="008B1B22"/>
    <w:rsid w:val="008B586D"/>
    <w:rsid w:val="008B5E0F"/>
    <w:rsid w:val="008B7A67"/>
    <w:rsid w:val="008C06E7"/>
    <w:rsid w:val="008C4CCC"/>
    <w:rsid w:val="008C70DF"/>
    <w:rsid w:val="008C7927"/>
    <w:rsid w:val="008C7F2F"/>
    <w:rsid w:val="008D20A6"/>
    <w:rsid w:val="008D23BD"/>
    <w:rsid w:val="008F0299"/>
    <w:rsid w:val="008F4BF5"/>
    <w:rsid w:val="00900E12"/>
    <w:rsid w:val="009010A6"/>
    <w:rsid w:val="009227D1"/>
    <w:rsid w:val="009264B3"/>
    <w:rsid w:val="00927B23"/>
    <w:rsid w:val="00934067"/>
    <w:rsid w:val="009352A0"/>
    <w:rsid w:val="009440BA"/>
    <w:rsid w:val="00946050"/>
    <w:rsid w:val="00950FE9"/>
    <w:rsid w:val="00960D99"/>
    <w:rsid w:val="009630B1"/>
    <w:rsid w:val="00963A90"/>
    <w:rsid w:val="009712D7"/>
    <w:rsid w:val="00974102"/>
    <w:rsid w:val="00974B38"/>
    <w:rsid w:val="00976181"/>
    <w:rsid w:val="0098070A"/>
    <w:rsid w:val="00982CD7"/>
    <w:rsid w:val="00986C35"/>
    <w:rsid w:val="009917F3"/>
    <w:rsid w:val="00994D80"/>
    <w:rsid w:val="009A237E"/>
    <w:rsid w:val="009B394A"/>
    <w:rsid w:val="009B5ADA"/>
    <w:rsid w:val="009C0096"/>
    <w:rsid w:val="009C37EC"/>
    <w:rsid w:val="009C60A1"/>
    <w:rsid w:val="009C7920"/>
    <w:rsid w:val="009D2CAA"/>
    <w:rsid w:val="009E2BDE"/>
    <w:rsid w:val="009E4FB9"/>
    <w:rsid w:val="009E5AC2"/>
    <w:rsid w:val="009E709A"/>
    <w:rsid w:val="009F252B"/>
    <w:rsid w:val="009F2911"/>
    <w:rsid w:val="009F6CC6"/>
    <w:rsid w:val="00A00847"/>
    <w:rsid w:val="00A00C1E"/>
    <w:rsid w:val="00A06C8A"/>
    <w:rsid w:val="00A2374D"/>
    <w:rsid w:val="00A32134"/>
    <w:rsid w:val="00A3480E"/>
    <w:rsid w:val="00A43171"/>
    <w:rsid w:val="00A61227"/>
    <w:rsid w:val="00A62F35"/>
    <w:rsid w:val="00A7030E"/>
    <w:rsid w:val="00A72982"/>
    <w:rsid w:val="00A746BA"/>
    <w:rsid w:val="00A771ED"/>
    <w:rsid w:val="00A8200E"/>
    <w:rsid w:val="00A82A21"/>
    <w:rsid w:val="00A84ADB"/>
    <w:rsid w:val="00A85A0F"/>
    <w:rsid w:val="00A85C14"/>
    <w:rsid w:val="00A87DBD"/>
    <w:rsid w:val="00A90840"/>
    <w:rsid w:val="00A916CA"/>
    <w:rsid w:val="00AA234F"/>
    <w:rsid w:val="00AA5CC4"/>
    <w:rsid w:val="00AA5EF9"/>
    <w:rsid w:val="00AA6A01"/>
    <w:rsid w:val="00AB1E92"/>
    <w:rsid w:val="00AB2E1D"/>
    <w:rsid w:val="00AB3056"/>
    <w:rsid w:val="00AB3241"/>
    <w:rsid w:val="00AB61BB"/>
    <w:rsid w:val="00AB6AA3"/>
    <w:rsid w:val="00AB6CFF"/>
    <w:rsid w:val="00AC0BF7"/>
    <w:rsid w:val="00AC6321"/>
    <w:rsid w:val="00AD1556"/>
    <w:rsid w:val="00AD2A2A"/>
    <w:rsid w:val="00AD6BAA"/>
    <w:rsid w:val="00AE7FC5"/>
    <w:rsid w:val="00AF136C"/>
    <w:rsid w:val="00AF7D35"/>
    <w:rsid w:val="00B008FB"/>
    <w:rsid w:val="00B05FD7"/>
    <w:rsid w:val="00B11949"/>
    <w:rsid w:val="00B303F9"/>
    <w:rsid w:val="00B412A8"/>
    <w:rsid w:val="00B42054"/>
    <w:rsid w:val="00B44CCC"/>
    <w:rsid w:val="00B54F1D"/>
    <w:rsid w:val="00B5579E"/>
    <w:rsid w:val="00B71482"/>
    <w:rsid w:val="00B71907"/>
    <w:rsid w:val="00B779FB"/>
    <w:rsid w:val="00B807E7"/>
    <w:rsid w:val="00B958D1"/>
    <w:rsid w:val="00B95E48"/>
    <w:rsid w:val="00BC10C5"/>
    <w:rsid w:val="00BC528E"/>
    <w:rsid w:val="00BC5D2C"/>
    <w:rsid w:val="00BC77FB"/>
    <w:rsid w:val="00BD1110"/>
    <w:rsid w:val="00BD1A39"/>
    <w:rsid w:val="00BF0512"/>
    <w:rsid w:val="00BF5A86"/>
    <w:rsid w:val="00BF7000"/>
    <w:rsid w:val="00C000B5"/>
    <w:rsid w:val="00C005CE"/>
    <w:rsid w:val="00C01C7F"/>
    <w:rsid w:val="00C02A54"/>
    <w:rsid w:val="00C03540"/>
    <w:rsid w:val="00C046F4"/>
    <w:rsid w:val="00C06EF9"/>
    <w:rsid w:val="00C15B8E"/>
    <w:rsid w:val="00C1686B"/>
    <w:rsid w:val="00C170A6"/>
    <w:rsid w:val="00C179EF"/>
    <w:rsid w:val="00C209EC"/>
    <w:rsid w:val="00C24337"/>
    <w:rsid w:val="00C2798C"/>
    <w:rsid w:val="00C27D80"/>
    <w:rsid w:val="00C3026A"/>
    <w:rsid w:val="00C30F90"/>
    <w:rsid w:val="00C31107"/>
    <w:rsid w:val="00C31EF0"/>
    <w:rsid w:val="00C3227A"/>
    <w:rsid w:val="00C32DCD"/>
    <w:rsid w:val="00C34D14"/>
    <w:rsid w:val="00C357FE"/>
    <w:rsid w:val="00C35FCA"/>
    <w:rsid w:val="00C37C7E"/>
    <w:rsid w:val="00C4085A"/>
    <w:rsid w:val="00C4423B"/>
    <w:rsid w:val="00C47349"/>
    <w:rsid w:val="00C54257"/>
    <w:rsid w:val="00C55ECC"/>
    <w:rsid w:val="00C6473D"/>
    <w:rsid w:val="00C6494B"/>
    <w:rsid w:val="00C6544E"/>
    <w:rsid w:val="00C654B5"/>
    <w:rsid w:val="00C67DFF"/>
    <w:rsid w:val="00C721E5"/>
    <w:rsid w:val="00C75E91"/>
    <w:rsid w:val="00C83659"/>
    <w:rsid w:val="00C84E66"/>
    <w:rsid w:val="00C8516C"/>
    <w:rsid w:val="00C86E69"/>
    <w:rsid w:val="00C962A0"/>
    <w:rsid w:val="00CA3805"/>
    <w:rsid w:val="00CA40DC"/>
    <w:rsid w:val="00CA6942"/>
    <w:rsid w:val="00CB5892"/>
    <w:rsid w:val="00CB67F4"/>
    <w:rsid w:val="00CB6C1C"/>
    <w:rsid w:val="00CC3230"/>
    <w:rsid w:val="00CC6644"/>
    <w:rsid w:val="00CD0C58"/>
    <w:rsid w:val="00CD5802"/>
    <w:rsid w:val="00CE2339"/>
    <w:rsid w:val="00CF2FA0"/>
    <w:rsid w:val="00CF3BB7"/>
    <w:rsid w:val="00CF4A84"/>
    <w:rsid w:val="00D0012C"/>
    <w:rsid w:val="00D07347"/>
    <w:rsid w:val="00D14730"/>
    <w:rsid w:val="00D14FFE"/>
    <w:rsid w:val="00D15820"/>
    <w:rsid w:val="00D20A57"/>
    <w:rsid w:val="00D22A63"/>
    <w:rsid w:val="00D249C8"/>
    <w:rsid w:val="00D2664C"/>
    <w:rsid w:val="00D31969"/>
    <w:rsid w:val="00D33829"/>
    <w:rsid w:val="00D3776E"/>
    <w:rsid w:val="00D43CD6"/>
    <w:rsid w:val="00D45544"/>
    <w:rsid w:val="00D57896"/>
    <w:rsid w:val="00D64578"/>
    <w:rsid w:val="00D64B4F"/>
    <w:rsid w:val="00D67D30"/>
    <w:rsid w:val="00D77153"/>
    <w:rsid w:val="00D90823"/>
    <w:rsid w:val="00D940F4"/>
    <w:rsid w:val="00D961A8"/>
    <w:rsid w:val="00DA32EE"/>
    <w:rsid w:val="00DA6639"/>
    <w:rsid w:val="00DA668C"/>
    <w:rsid w:val="00DA671E"/>
    <w:rsid w:val="00DB4910"/>
    <w:rsid w:val="00DC3ADC"/>
    <w:rsid w:val="00DC79F9"/>
    <w:rsid w:val="00DC7DA1"/>
    <w:rsid w:val="00DD6BA9"/>
    <w:rsid w:val="00DD7433"/>
    <w:rsid w:val="00DE050E"/>
    <w:rsid w:val="00DE12F2"/>
    <w:rsid w:val="00DE15A5"/>
    <w:rsid w:val="00DE2071"/>
    <w:rsid w:val="00DF10AB"/>
    <w:rsid w:val="00E01B33"/>
    <w:rsid w:val="00E043BE"/>
    <w:rsid w:val="00E13970"/>
    <w:rsid w:val="00E21DBC"/>
    <w:rsid w:val="00E22820"/>
    <w:rsid w:val="00E23D62"/>
    <w:rsid w:val="00E2695C"/>
    <w:rsid w:val="00E425C6"/>
    <w:rsid w:val="00E429F8"/>
    <w:rsid w:val="00E4427E"/>
    <w:rsid w:val="00E44BCF"/>
    <w:rsid w:val="00E50657"/>
    <w:rsid w:val="00E6103A"/>
    <w:rsid w:val="00E765F8"/>
    <w:rsid w:val="00E83BC8"/>
    <w:rsid w:val="00E84C76"/>
    <w:rsid w:val="00E91DBD"/>
    <w:rsid w:val="00E93936"/>
    <w:rsid w:val="00E95AD4"/>
    <w:rsid w:val="00E9603E"/>
    <w:rsid w:val="00E97D4C"/>
    <w:rsid w:val="00EA5938"/>
    <w:rsid w:val="00EB40A4"/>
    <w:rsid w:val="00EB4972"/>
    <w:rsid w:val="00EC1A2C"/>
    <w:rsid w:val="00EC49E6"/>
    <w:rsid w:val="00EC5091"/>
    <w:rsid w:val="00EC7AB3"/>
    <w:rsid w:val="00ED10E6"/>
    <w:rsid w:val="00ED22A7"/>
    <w:rsid w:val="00ED23FD"/>
    <w:rsid w:val="00ED6458"/>
    <w:rsid w:val="00EE53B8"/>
    <w:rsid w:val="00EE5493"/>
    <w:rsid w:val="00EE60A5"/>
    <w:rsid w:val="00EE72F8"/>
    <w:rsid w:val="00F02972"/>
    <w:rsid w:val="00F05801"/>
    <w:rsid w:val="00F21503"/>
    <w:rsid w:val="00F2218F"/>
    <w:rsid w:val="00F22C6E"/>
    <w:rsid w:val="00F25946"/>
    <w:rsid w:val="00F33009"/>
    <w:rsid w:val="00F337D2"/>
    <w:rsid w:val="00F42BC5"/>
    <w:rsid w:val="00F45D72"/>
    <w:rsid w:val="00F471D6"/>
    <w:rsid w:val="00F503DC"/>
    <w:rsid w:val="00F5242F"/>
    <w:rsid w:val="00F553A7"/>
    <w:rsid w:val="00F644A5"/>
    <w:rsid w:val="00F707BF"/>
    <w:rsid w:val="00F70F36"/>
    <w:rsid w:val="00F76E51"/>
    <w:rsid w:val="00F86A42"/>
    <w:rsid w:val="00FA5654"/>
    <w:rsid w:val="00FA56FD"/>
    <w:rsid w:val="00FA65F9"/>
    <w:rsid w:val="00FB02BE"/>
    <w:rsid w:val="00FB4626"/>
    <w:rsid w:val="00FB6B6C"/>
    <w:rsid w:val="00FC1AE3"/>
    <w:rsid w:val="00FD211C"/>
    <w:rsid w:val="00FD55DC"/>
    <w:rsid w:val="00FE4F2A"/>
    <w:rsid w:val="00FE51EB"/>
    <w:rsid w:val="00FE53D0"/>
    <w:rsid w:val="00FF6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913BA"/>
  <w15:docId w15:val="{F58A640F-BDCF-4D77-9BB5-44A03611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82CD7"/>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C7374"/>
    <w:pPr>
      <w:spacing w:after="0" w:line="240" w:lineRule="auto"/>
    </w:pPr>
    <w:rPr>
      <w:rFonts w:ascii="Tahoma" w:hAnsi="Tahoma" w:cs="Tahoma"/>
      <w:sz w:val="16"/>
      <w:szCs w:val="16"/>
    </w:rPr>
  </w:style>
  <w:style w:type="character" w:customStyle="1" w:styleId="BalloonTextChar">
    <w:name w:val="Balloon Text Char"/>
    <w:link w:val="BalloonText"/>
    <w:semiHidden/>
    <w:locked/>
    <w:rsid w:val="001C7374"/>
    <w:rPr>
      <w:rFonts w:ascii="Tahoma" w:hAnsi="Tahoma" w:cs="Tahoma"/>
      <w:sz w:val="16"/>
      <w:szCs w:val="16"/>
    </w:rPr>
  </w:style>
  <w:style w:type="paragraph" w:styleId="Header">
    <w:name w:val="header"/>
    <w:basedOn w:val="Normal"/>
    <w:link w:val="HeaderChar"/>
    <w:rsid w:val="001C7374"/>
    <w:pPr>
      <w:tabs>
        <w:tab w:val="center" w:pos="4536"/>
        <w:tab w:val="right" w:pos="9072"/>
      </w:tabs>
      <w:spacing w:after="0" w:line="240" w:lineRule="auto"/>
    </w:pPr>
  </w:style>
  <w:style w:type="character" w:customStyle="1" w:styleId="HeaderChar">
    <w:name w:val="Header Char"/>
    <w:link w:val="Header"/>
    <w:locked/>
    <w:rsid w:val="001C7374"/>
    <w:rPr>
      <w:rFonts w:cs="Times New Roman"/>
    </w:rPr>
  </w:style>
  <w:style w:type="paragraph" w:styleId="Footer">
    <w:name w:val="footer"/>
    <w:aliases w:val="Pied de page Car"/>
    <w:basedOn w:val="Normal"/>
    <w:link w:val="FooterChar"/>
    <w:uiPriority w:val="99"/>
    <w:rsid w:val="001C7374"/>
    <w:pPr>
      <w:tabs>
        <w:tab w:val="center" w:pos="4536"/>
        <w:tab w:val="right" w:pos="9072"/>
      </w:tabs>
      <w:spacing w:after="0" w:line="240" w:lineRule="auto"/>
    </w:pPr>
  </w:style>
  <w:style w:type="character" w:customStyle="1" w:styleId="FooterChar">
    <w:name w:val="Footer Char"/>
    <w:aliases w:val="Pied de page Car Char"/>
    <w:link w:val="Footer"/>
    <w:uiPriority w:val="99"/>
    <w:locked/>
    <w:rsid w:val="001C7374"/>
    <w:rPr>
      <w:rFonts w:cs="Times New Roman"/>
    </w:rPr>
  </w:style>
  <w:style w:type="character" w:styleId="Hyperlink">
    <w:name w:val="Hyperlink"/>
    <w:rsid w:val="009352A0"/>
    <w:rPr>
      <w:rFonts w:cs="Times New Roman"/>
      <w:color w:val="0000FF"/>
      <w:u w:val="single"/>
    </w:rPr>
  </w:style>
  <w:style w:type="character" w:customStyle="1" w:styleId="Platzhaltertext1">
    <w:name w:val="Platzhaltertext1"/>
    <w:semiHidden/>
    <w:rsid w:val="006F2A19"/>
    <w:rPr>
      <w:rFonts w:cs="Times New Roman"/>
      <w:color w:val="808080"/>
    </w:rPr>
  </w:style>
  <w:style w:type="paragraph" w:customStyle="1" w:styleId="bodytext">
    <w:name w:val="bodytext"/>
    <w:basedOn w:val="Normal"/>
    <w:rsid w:val="0015659C"/>
    <w:pPr>
      <w:spacing w:before="100" w:beforeAutospacing="1" w:after="100" w:afterAutospacing="1" w:line="255" w:lineRule="atLeast"/>
    </w:pPr>
    <w:rPr>
      <w:rFonts w:ascii="Arial" w:hAnsi="Arial" w:cs="Arial"/>
      <w:color w:val="000000"/>
      <w:sz w:val="20"/>
      <w:szCs w:val="20"/>
      <w:lang w:val="fr-FR" w:eastAsia="fr-FR"/>
    </w:rPr>
  </w:style>
  <w:style w:type="paragraph" w:styleId="PlainText">
    <w:name w:val="Plain Text"/>
    <w:basedOn w:val="Normal"/>
    <w:link w:val="PlainTextChar"/>
    <w:rsid w:val="004439C5"/>
    <w:pPr>
      <w:spacing w:after="0" w:line="240" w:lineRule="auto"/>
    </w:pPr>
    <w:rPr>
      <w:rFonts w:ascii="Courier New" w:hAnsi="Courier New"/>
      <w:sz w:val="20"/>
      <w:szCs w:val="20"/>
      <w:lang w:val="fr-FR"/>
    </w:rPr>
  </w:style>
  <w:style w:type="paragraph" w:styleId="ListParagraph">
    <w:name w:val="List Paragraph"/>
    <w:basedOn w:val="Normal"/>
    <w:uiPriority w:val="34"/>
    <w:qFormat/>
    <w:rsid w:val="002A07A0"/>
    <w:pPr>
      <w:ind w:left="708"/>
    </w:pPr>
  </w:style>
  <w:style w:type="character" w:styleId="CommentReference">
    <w:name w:val="annotation reference"/>
    <w:rsid w:val="00CB5892"/>
    <w:rPr>
      <w:sz w:val="16"/>
      <w:szCs w:val="16"/>
    </w:rPr>
  </w:style>
  <w:style w:type="paragraph" w:styleId="CommentText">
    <w:name w:val="annotation text"/>
    <w:basedOn w:val="Normal"/>
    <w:link w:val="CommentTextChar"/>
    <w:rsid w:val="00CB5892"/>
    <w:rPr>
      <w:sz w:val="20"/>
      <w:szCs w:val="20"/>
    </w:rPr>
  </w:style>
  <w:style w:type="character" w:customStyle="1" w:styleId="CommentTextChar">
    <w:name w:val="Comment Text Char"/>
    <w:link w:val="CommentText"/>
    <w:rsid w:val="00CB5892"/>
    <w:rPr>
      <w:lang w:val="de-DE" w:eastAsia="en-US"/>
    </w:rPr>
  </w:style>
  <w:style w:type="paragraph" w:styleId="CommentSubject">
    <w:name w:val="annotation subject"/>
    <w:basedOn w:val="CommentText"/>
    <w:next w:val="CommentText"/>
    <w:link w:val="CommentSubjectChar"/>
    <w:rsid w:val="00CB5892"/>
    <w:rPr>
      <w:b/>
      <w:bCs/>
    </w:rPr>
  </w:style>
  <w:style w:type="character" w:customStyle="1" w:styleId="CommentSubjectChar">
    <w:name w:val="Comment Subject Char"/>
    <w:link w:val="CommentSubject"/>
    <w:rsid w:val="00CB5892"/>
    <w:rPr>
      <w:b/>
      <w:bCs/>
      <w:lang w:val="de-DE" w:eastAsia="en-US"/>
    </w:rPr>
  </w:style>
  <w:style w:type="character" w:styleId="PageNumber">
    <w:name w:val="page number"/>
    <w:rsid w:val="0031204D"/>
  </w:style>
  <w:style w:type="paragraph" w:styleId="NormalWeb">
    <w:name w:val="Normal (Web)"/>
    <w:basedOn w:val="Normal"/>
    <w:uiPriority w:val="99"/>
    <w:unhideWhenUsed/>
    <w:rsid w:val="00584522"/>
    <w:pPr>
      <w:spacing w:before="100" w:beforeAutospacing="1" w:after="100" w:afterAutospacing="1" w:line="240" w:lineRule="auto"/>
    </w:pPr>
    <w:rPr>
      <w:rFonts w:ascii="Times New Roman" w:hAnsi="Times New Roman"/>
      <w:sz w:val="24"/>
      <w:szCs w:val="24"/>
      <w:lang w:val="fr-LU" w:eastAsia="fr-LU"/>
    </w:rPr>
  </w:style>
  <w:style w:type="character" w:styleId="FollowedHyperlink">
    <w:name w:val="FollowedHyperlink"/>
    <w:rsid w:val="00E22820"/>
    <w:rPr>
      <w:color w:val="800080"/>
      <w:u w:val="single"/>
    </w:rPr>
  </w:style>
  <w:style w:type="character" w:customStyle="1" w:styleId="PlainTextChar">
    <w:name w:val="Plain Text Char"/>
    <w:link w:val="PlainText"/>
    <w:rsid w:val="004B52E4"/>
    <w:rPr>
      <w:rFonts w:ascii="Courier New" w:hAnsi="Courier New"/>
      <w:lang w:val="fr-FR" w:eastAsia="en-US"/>
    </w:rPr>
  </w:style>
  <w:style w:type="character" w:styleId="UnresolvedMention">
    <w:name w:val="Unresolved Mention"/>
    <w:basedOn w:val="DefaultParagraphFont"/>
    <w:uiPriority w:val="99"/>
    <w:semiHidden/>
    <w:unhideWhenUsed/>
    <w:rsid w:val="00CD0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227800">
      <w:bodyDiv w:val="1"/>
      <w:marLeft w:val="0"/>
      <w:marRight w:val="0"/>
      <w:marTop w:val="0"/>
      <w:marBottom w:val="0"/>
      <w:divBdr>
        <w:top w:val="none" w:sz="0" w:space="0" w:color="auto"/>
        <w:left w:val="none" w:sz="0" w:space="0" w:color="auto"/>
        <w:bottom w:val="none" w:sz="0" w:space="0" w:color="auto"/>
        <w:right w:val="none" w:sz="0" w:space="0" w:color="auto"/>
      </w:divBdr>
      <w:divsChild>
        <w:div w:id="837840682">
          <w:marLeft w:val="0"/>
          <w:marRight w:val="0"/>
          <w:marTop w:val="0"/>
          <w:marBottom w:val="0"/>
          <w:divBdr>
            <w:top w:val="none" w:sz="0" w:space="0" w:color="auto"/>
            <w:left w:val="none" w:sz="0" w:space="0" w:color="auto"/>
            <w:bottom w:val="none" w:sz="0" w:space="0" w:color="auto"/>
            <w:right w:val="none" w:sz="0" w:space="0" w:color="auto"/>
          </w:divBdr>
          <w:divsChild>
            <w:div w:id="2024698826">
              <w:marLeft w:val="0"/>
              <w:marRight w:val="0"/>
              <w:marTop w:val="0"/>
              <w:marBottom w:val="0"/>
              <w:divBdr>
                <w:top w:val="none" w:sz="0" w:space="0" w:color="auto"/>
                <w:left w:val="none" w:sz="0" w:space="0" w:color="auto"/>
                <w:bottom w:val="none" w:sz="0" w:space="0" w:color="auto"/>
                <w:right w:val="none" w:sz="0" w:space="0" w:color="auto"/>
              </w:divBdr>
              <w:divsChild>
                <w:div w:id="90787385">
                  <w:marLeft w:val="0"/>
                  <w:marRight w:val="0"/>
                  <w:marTop w:val="0"/>
                  <w:marBottom w:val="0"/>
                  <w:divBdr>
                    <w:top w:val="none" w:sz="0" w:space="0" w:color="auto"/>
                    <w:left w:val="none" w:sz="0" w:space="0" w:color="auto"/>
                    <w:bottom w:val="none" w:sz="0" w:space="0" w:color="auto"/>
                    <w:right w:val="none" w:sz="0" w:space="0" w:color="auto"/>
                  </w:divBdr>
                  <w:divsChild>
                    <w:div w:id="1168405472">
                      <w:marLeft w:val="0"/>
                      <w:marRight w:val="0"/>
                      <w:marTop w:val="0"/>
                      <w:marBottom w:val="0"/>
                      <w:divBdr>
                        <w:top w:val="none" w:sz="0" w:space="0" w:color="auto"/>
                        <w:left w:val="none" w:sz="0" w:space="0" w:color="auto"/>
                        <w:bottom w:val="none" w:sz="0" w:space="0" w:color="auto"/>
                        <w:right w:val="none" w:sz="0" w:space="0" w:color="auto"/>
                      </w:divBdr>
                      <w:divsChild>
                        <w:div w:id="1118379198">
                          <w:marLeft w:val="150"/>
                          <w:marRight w:val="150"/>
                          <w:marTop w:val="0"/>
                          <w:marBottom w:val="0"/>
                          <w:divBdr>
                            <w:top w:val="none" w:sz="0" w:space="0" w:color="auto"/>
                            <w:left w:val="none" w:sz="0" w:space="0" w:color="auto"/>
                            <w:bottom w:val="none" w:sz="0" w:space="0" w:color="auto"/>
                            <w:right w:val="none" w:sz="0" w:space="0" w:color="auto"/>
                          </w:divBdr>
                          <w:divsChild>
                            <w:div w:id="273487135">
                              <w:marLeft w:val="0"/>
                              <w:marRight w:val="0"/>
                              <w:marTop w:val="0"/>
                              <w:marBottom w:val="0"/>
                              <w:divBdr>
                                <w:top w:val="none" w:sz="0" w:space="0" w:color="auto"/>
                                <w:left w:val="none" w:sz="0" w:space="0" w:color="auto"/>
                                <w:bottom w:val="none" w:sz="0" w:space="0" w:color="auto"/>
                                <w:right w:val="none" w:sz="0" w:space="0" w:color="auto"/>
                              </w:divBdr>
                              <w:divsChild>
                                <w:div w:id="1743870622">
                                  <w:marLeft w:val="0"/>
                                  <w:marRight w:val="0"/>
                                  <w:marTop w:val="0"/>
                                  <w:marBottom w:val="0"/>
                                  <w:divBdr>
                                    <w:top w:val="none" w:sz="0" w:space="0" w:color="auto"/>
                                    <w:left w:val="none" w:sz="0" w:space="0" w:color="auto"/>
                                    <w:bottom w:val="none" w:sz="0" w:space="0" w:color="auto"/>
                                    <w:right w:val="none" w:sz="0" w:space="0" w:color="auto"/>
                                  </w:divBdr>
                                  <w:divsChild>
                                    <w:div w:id="20860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727301">
      <w:bodyDiv w:val="1"/>
      <w:marLeft w:val="0"/>
      <w:marRight w:val="0"/>
      <w:marTop w:val="0"/>
      <w:marBottom w:val="0"/>
      <w:divBdr>
        <w:top w:val="none" w:sz="0" w:space="0" w:color="auto"/>
        <w:left w:val="none" w:sz="0" w:space="0" w:color="auto"/>
        <w:bottom w:val="none" w:sz="0" w:space="0" w:color="auto"/>
        <w:right w:val="none" w:sz="0" w:space="0" w:color="auto"/>
      </w:divBdr>
    </w:div>
    <w:div w:id="1769232256">
      <w:bodyDiv w:val="1"/>
      <w:marLeft w:val="0"/>
      <w:marRight w:val="0"/>
      <w:marTop w:val="0"/>
      <w:marBottom w:val="0"/>
      <w:divBdr>
        <w:top w:val="none" w:sz="0" w:space="0" w:color="auto"/>
        <w:left w:val="none" w:sz="0" w:space="0" w:color="auto"/>
        <w:bottom w:val="none" w:sz="0" w:space="0" w:color="auto"/>
        <w:right w:val="none" w:sz="0" w:space="0" w:color="auto"/>
      </w:divBdr>
    </w:div>
    <w:div w:id="1935090553">
      <w:bodyDiv w:val="1"/>
      <w:marLeft w:val="0"/>
      <w:marRight w:val="0"/>
      <w:marTop w:val="0"/>
      <w:marBottom w:val="0"/>
      <w:divBdr>
        <w:top w:val="none" w:sz="0" w:space="0" w:color="auto"/>
        <w:left w:val="none" w:sz="0" w:space="0" w:color="auto"/>
        <w:bottom w:val="none" w:sz="0" w:space="0" w:color="auto"/>
        <w:right w:val="none" w:sz="0" w:space="0" w:color="auto"/>
      </w:divBdr>
    </w:div>
    <w:div w:id="209905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cevo.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22872C32DCA84DBBB97F25BF577759" ma:contentTypeVersion="13" ma:contentTypeDescription="Create a new document." ma:contentTypeScope="" ma:versionID="e984221382f4292caecf8fc95899abfb">
  <xsd:schema xmlns:xsd="http://www.w3.org/2001/XMLSchema" xmlns:xs="http://www.w3.org/2001/XMLSchema" xmlns:p="http://schemas.microsoft.com/office/2006/metadata/properties" xmlns:ns3="247968a7-7f82-4cff-9fab-7008c30e9a58" xmlns:ns4="d012b94f-7e95-4fdd-abc6-291f1a2a1fbd" targetNamespace="http://schemas.microsoft.com/office/2006/metadata/properties" ma:root="true" ma:fieldsID="788a043472febb491cb8780799e48463" ns3:_="" ns4:_="">
    <xsd:import namespace="247968a7-7f82-4cff-9fab-7008c30e9a58"/>
    <xsd:import namespace="d012b94f-7e95-4fdd-abc6-291f1a2a1f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968a7-7f82-4cff-9fab-7008c30e9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12b94f-7e95-4fdd-abc6-291f1a2a1f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D0EA0-5316-4982-8C0B-E0B467894E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8C01FF-7DF8-4B22-A143-F99A4E261F35}">
  <ds:schemaRefs>
    <ds:schemaRef ds:uri="http://schemas.microsoft.com/sharepoint/v3/contenttype/forms"/>
  </ds:schemaRefs>
</ds:datastoreItem>
</file>

<file path=customXml/itemProps3.xml><?xml version="1.0" encoding="utf-8"?>
<ds:datastoreItem xmlns:ds="http://schemas.openxmlformats.org/officeDocument/2006/customXml" ds:itemID="{6E9DB216-6DD3-4553-ACB7-EDB11E647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968a7-7f82-4cff-9fab-7008c30e9a58"/>
    <ds:schemaRef ds:uri="d012b94f-7e95-4fdd-abc6-291f1a2a1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913D5E-D760-4FD5-BF68-96AE9849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4851</Characters>
  <Application>Microsoft Office Word</Application>
  <DocSecurity>0</DocSecurity>
  <Lines>40</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Enovos International S.A.</Company>
  <LinksUpToDate>false</LinksUpToDate>
  <CharactersWithSpaces>5691</CharactersWithSpaces>
  <SharedDoc>false</SharedDoc>
  <HLinks>
    <vt:vector size="6" baseType="variant">
      <vt:variant>
        <vt:i4>2621456</vt:i4>
      </vt:variant>
      <vt:variant>
        <vt:i4>0</vt:i4>
      </vt:variant>
      <vt:variant>
        <vt:i4>0</vt:i4>
      </vt:variant>
      <vt:variant>
        <vt:i4>5</vt:i4>
      </vt:variant>
      <vt:variant>
        <vt:lpwstr>mailto:communication@enovos.eu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Hermes Kim</dc:creator>
  <cp:lastModifiedBy>Hermes Kim</cp:lastModifiedBy>
  <cp:revision>7</cp:revision>
  <cp:lastPrinted>2018-05-08T13:16:00Z</cp:lastPrinted>
  <dcterms:created xsi:type="dcterms:W3CDTF">2020-05-07T07:59:00Z</dcterms:created>
  <dcterms:modified xsi:type="dcterms:W3CDTF">2020-05-07T08:05:00Z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0x0101003222872C32DCA84DBBB97F25BF577759</vt:lpwstr>
  </property>
</Properties>
</file>